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55085E" w:rsidRPr="00E71B8F" w:rsidRDefault="0055085E" w:rsidP="0055085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55085E" w:rsidRPr="00D972E0" w:rsidRDefault="0055085E" w:rsidP="0055085E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28</w:t>
      </w:r>
      <w:r w:rsidRPr="003260E4">
        <w:rPr>
          <w:rFonts w:ascii="Arial" w:hAnsi="Arial" w:cs="Arial"/>
          <w:b/>
          <w:bCs w:val="0"/>
          <w:noProof/>
          <w:sz w:val="32"/>
          <w:szCs w:val="32"/>
        </w:rPr>
        <w:t>.02</w:t>
      </w:r>
      <w:r>
        <w:rPr>
          <w:rFonts w:ascii="Arial" w:hAnsi="Arial" w:cs="Arial"/>
          <w:b/>
          <w:bCs w:val="0"/>
          <w:noProof/>
          <w:sz w:val="32"/>
          <w:szCs w:val="32"/>
        </w:rPr>
        <w:t>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16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244C21" w:rsidRDefault="007F48B1" w:rsidP="007F48B1">
      <w:pPr>
        <w:pStyle w:val="a3"/>
        <w:spacing w:after="0"/>
        <w:rPr>
          <w:sz w:val="28"/>
          <w:szCs w:val="28"/>
        </w:rPr>
      </w:pPr>
      <w:r w:rsidRPr="00244C21">
        <w:rPr>
          <w:sz w:val="28"/>
          <w:szCs w:val="28"/>
        </w:rPr>
        <w:t xml:space="preserve">   </w:t>
      </w:r>
    </w:p>
    <w:p w:rsidR="00244C21" w:rsidRDefault="00244C21" w:rsidP="007F48B1">
      <w:pPr>
        <w:pStyle w:val="a3"/>
        <w:spacing w:after="0"/>
        <w:rPr>
          <w:sz w:val="28"/>
          <w:szCs w:val="28"/>
        </w:rPr>
      </w:pPr>
    </w:p>
    <w:p w:rsidR="007F48B1" w:rsidRPr="00244C21" w:rsidRDefault="00C24F0C" w:rsidP="00244C21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244C21">
        <w:rPr>
          <w:b/>
          <w:sz w:val="28"/>
          <w:szCs w:val="28"/>
          <w:lang w:eastAsia="en-US"/>
        </w:rPr>
        <w:t xml:space="preserve">Об утверждении формы проверочного </w:t>
      </w:r>
      <w:proofErr w:type="gramStart"/>
      <w:r w:rsidRPr="00244C21">
        <w:rPr>
          <w:b/>
          <w:sz w:val="28"/>
          <w:szCs w:val="28"/>
          <w:lang w:eastAsia="en-US"/>
        </w:rPr>
        <w:t xml:space="preserve">листа, </w:t>
      </w:r>
      <w:r w:rsidR="007F48B1" w:rsidRPr="00244C21">
        <w:rPr>
          <w:b/>
          <w:sz w:val="28"/>
          <w:szCs w:val="28"/>
        </w:rPr>
        <w:t xml:space="preserve"> </w:t>
      </w:r>
      <w:r w:rsidRPr="00244C21">
        <w:rPr>
          <w:b/>
          <w:sz w:val="28"/>
          <w:szCs w:val="28"/>
          <w:lang w:eastAsia="en-US"/>
        </w:rPr>
        <w:t>используемого</w:t>
      </w:r>
      <w:proofErr w:type="gramEnd"/>
      <w:r w:rsidRPr="00244C21">
        <w:rPr>
          <w:b/>
          <w:sz w:val="28"/>
          <w:szCs w:val="28"/>
          <w:lang w:eastAsia="en-US"/>
        </w:rPr>
        <w:t xml:space="preserve"> при осуществлении</w:t>
      </w:r>
      <w:r w:rsidR="007F48B1" w:rsidRPr="00244C21">
        <w:rPr>
          <w:b/>
          <w:sz w:val="28"/>
          <w:szCs w:val="28"/>
        </w:rPr>
        <w:t xml:space="preserve">   </w:t>
      </w:r>
      <w:r w:rsidRPr="00244C21">
        <w:rPr>
          <w:b/>
          <w:sz w:val="28"/>
          <w:szCs w:val="28"/>
          <w:lang w:eastAsia="en-US"/>
        </w:rPr>
        <w:t>муниципального земельного контроля на</w:t>
      </w:r>
      <w:r w:rsidRPr="00244C21">
        <w:rPr>
          <w:b/>
          <w:sz w:val="28"/>
          <w:szCs w:val="28"/>
        </w:rPr>
        <w:t xml:space="preserve"> </w:t>
      </w:r>
      <w:r w:rsidRPr="00244C21">
        <w:rPr>
          <w:b/>
          <w:sz w:val="28"/>
          <w:szCs w:val="28"/>
          <w:lang w:eastAsia="en-US"/>
        </w:rPr>
        <w:t>территории муниципального образования</w:t>
      </w:r>
      <w:r w:rsidR="007F48B1" w:rsidRPr="00244C21">
        <w:rPr>
          <w:b/>
          <w:sz w:val="28"/>
          <w:szCs w:val="28"/>
        </w:rPr>
        <w:t xml:space="preserve"> </w:t>
      </w:r>
      <w:proofErr w:type="spellStart"/>
      <w:r w:rsidR="00244C21" w:rsidRPr="00244C21">
        <w:rPr>
          <w:b/>
          <w:sz w:val="28"/>
          <w:szCs w:val="28"/>
          <w:lang w:eastAsia="en-US"/>
        </w:rPr>
        <w:t>Платовский</w:t>
      </w:r>
      <w:proofErr w:type="spellEnd"/>
      <w:r w:rsidR="00244C21" w:rsidRPr="00244C21">
        <w:rPr>
          <w:b/>
          <w:sz w:val="28"/>
          <w:szCs w:val="28"/>
          <w:lang w:eastAsia="en-US"/>
        </w:rPr>
        <w:t xml:space="preserve"> сельсовет </w:t>
      </w:r>
      <w:proofErr w:type="spellStart"/>
      <w:r w:rsidR="00244C21" w:rsidRPr="00244C21">
        <w:rPr>
          <w:b/>
          <w:sz w:val="28"/>
          <w:szCs w:val="28"/>
          <w:lang w:eastAsia="en-US"/>
        </w:rPr>
        <w:t>Новосергиевского</w:t>
      </w:r>
      <w:proofErr w:type="spellEnd"/>
      <w:r w:rsidR="007F48B1" w:rsidRPr="00244C21">
        <w:rPr>
          <w:b/>
          <w:sz w:val="28"/>
          <w:szCs w:val="28"/>
        </w:rPr>
        <w:t xml:space="preserve"> </w:t>
      </w:r>
      <w:r w:rsidR="00244C21" w:rsidRPr="00244C21">
        <w:rPr>
          <w:b/>
          <w:sz w:val="28"/>
          <w:szCs w:val="28"/>
          <w:lang w:eastAsia="en-US"/>
        </w:rPr>
        <w:t>района Оренбургской области</w:t>
      </w:r>
    </w:p>
    <w:p w:rsidR="00C24F0C" w:rsidRPr="00244C21" w:rsidRDefault="00C24F0C" w:rsidP="007F48B1">
      <w:pPr>
        <w:pStyle w:val="a3"/>
        <w:spacing w:after="0"/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7F48B1" w:rsidTr="007F48B1">
        <w:tc>
          <w:tcPr>
            <w:tcW w:w="9677" w:type="dxa"/>
          </w:tcPr>
          <w:p w:rsidR="007F48B1" w:rsidRDefault="007F48B1">
            <w:pPr>
              <w:spacing w:line="276" w:lineRule="auto"/>
              <w:ind w:left="106" w:right="3612"/>
              <w:jc w:val="both"/>
              <w:rPr>
                <w:lang w:eastAsia="en-US"/>
              </w:rPr>
            </w:pPr>
          </w:p>
          <w:p w:rsidR="007F48B1" w:rsidRPr="005A6FF8" w:rsidRDefault="007F48B1">
            <w:pPr>
              <w:spacing w:line="276" w:lineRule="auto"/>
              <w:ind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 образования </w:t>
            </w:r>
            <w:proofErr w:type="spellStart"/>
            <w:r w:rsidR="00617130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r w:rsidRPr="005A6FF8">
              <w:rPr>
                <w:lang w:eastAsia="en-US"/>
              </w:rPr>
              <w:t xml:space="preserve">от </w:t>
            </w:r>
            <w:r w:rsidR="005A6FF8" w:rsidRPr="005A6FF8">
              <w:rPr>
                <w:lang w:eastAsia="en-US"/>
              </w:rPr>
              <w:t>19.10.</w:t>
            </w:r>
            <w:r w:rsidRPr="005A6FF8">
              <w:rPr>
                <w:lang w:eastAsia="en-US"/>
              </w:rPr>
              <w:t xml:space="preserve">2021 № </w:t>
            </w:r>
            <w:r w:rsidR="005A6FF8" w:rsidRPr="005A6FF8">
              <w:rPr>
                <w:lang w:eastAsia="en-US"/>
              </w:rPr>
              <w:t>11/3</w:t>
            </w:r>
            <w:r w:rsidRPr="005A6FF8">
              <w:rPr>
                <w:lang w:eastAsia="en-US"/>
              </w:rPr>
              <w:t xml:space="preserve"> </w:t>
            </w:r>
            <w:proofErr w:type="spellStart"/>
            <w:r w:rsidRPr="005A6FF8">
              <w:rPr>
                <w:lang w:eastAsia="en-US"/>
              </w:rPr>
              <w:t>р.С</w:t>
            </w:r>
            <w:proofErr w:type="spellEnd"/>
            <w:r w:rsidRPr="005A6FF8">
              <w:rPr>
                <w:lang w:eastAsia="en-US"/>
              </w:rPr>
              <w:t xml:space="preserve">. «Об утверждении Положения «О муниципальном земельном контроле на территории муниципального образования </w:t>
            </w:r>
            <w:proofErr w:type="spellStart"/>
            <w:r w:rsidR="005A6FF8" w:rsidRPr="005A6FF8">
              <w:rPr>
                <w:lang w:eastAsia="en-US"/>
              </w:rPr>
              <w:t>Платовский</w:t>
            </w:r>
            <w:proofErr w:type="spellEnd"/>
            <w:r w:rsidRPr="005A6FF8">
              <w:rPr>
                <w:lang w:eastAsia="en-US"/>
              </w:rPr>
              <w:t xml:space="preserve"> сельсовет </w:t>
            </w:r>
            <w:proofErr w:type="spellStart"/>
            <w:r w:rsidRPr="005A6FF8">
              <w:rPr>
                <w:lang w:eastAsia="en-US"/>
              </w:rPr>
              <w:t>Новосергиевского</w:t>
            </w:r>
            <w:proofErr w:type="spellEnd"/>
            <w:r w:rsidRPr="005A6FF8">
              <w:rPr>
                <w:lang w:eastAsia="en-US"/>
              </w:rPr>
              <w:t xml:space="preserve"> района Оренбургской области», с целью осуществления администрацией муниципального образования </w:t>
            </w:r>
            <w:proofErr w:type="spellStart"/>
            <w:r w:rsidR="005A6FF8" w:rsidRPr="005A6FF8">
              <w:rPr>
                <w:lang w:eastAsia="en-US"/>
              </w:rPr>
              <w:t>Платовский</w:t>
            </w:r>
            <w:proofErr w:type="spellEnd"/>
            <w:r w:rsidRPr="005A6FF8">
              <w:rPr>
                <w:lang w:eastAsia="en-US"/>
              </w:rPr>
              <w:t xml:space="preserve"> сельсовет </w:t>
            </w:r>
            <w:proofErr w:type="spellStart"/>
            <w:r w:rsidRPr="005A6FF8">
              <w:rPr>
                <w:lang w:eastAsia="en-US"/>
              </w:rPr>
              <w:t>Новосергиевского</w:t>
            </w:r>
            <w:proofErr w:type="spellEnd"/>
            <w:r w:rsidRPr="005A6FF8">
              <w:rPr>
                <w:lang w:eastAsia="en-US"/>
              </w:rPr>
              <w:t xml:space="preserve"> района Оренбургской области функций по муниципальному земельному контролю: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осуществлении муниципального земельного контроля на территории муниципального образования </w:t>
            </w:r>
            <w:proofErr w:type="spellStart"/>
            <w:r w:rsidR="005A6FF8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области, согласно приложению.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муниципального земельного контроля на территории муниципального образования </w:t>
            </w:r>
            <w:proofErr w:type="spellStart"/>
            <w:r w:rsidR="00244C21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области, подлежат обязательному применению при осуществлении плановых выездных проверок. Предмет плановой проверки может ограничиваться </w:t>
            </w:r>
            <w:r>
              <w:rPr>
                <w:lang w:eastAsia="en-US"/>
              </w:rPr>
              <w:lastRenderedPageBreak/>
              <w:t>списков вопросов, отражающих содержание обязательных требований, изложенными в форме проверочного листа.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3 . Контроль за выполнением настоящего постановления оставляю за собой.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</w:t>
            </w:r>
            <w:proofErr w:type="spellStart"/>
            <w:r w:rsidR="00244C21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 w:rsidR="00244C21">
              <w:rPr>
                <w:lang w:eastAsia="en-US"/>
              </w:rPr>
              <w:t>Платовский</w:t>
            </w:r>
            <w:r>
              <w:rPr>
                <w:lang w:eastAsia="en-US"/>
              </w:rPr>
              <w:t>.рф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7F48B1" w:rsidRDefault="00244C2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Платовского</w:t>
            </w:r>
            <w:proofErr w:type="spellEnd"/>
            <w:r w:rsidR="007F48B1">
              <w:rPr>
                <w:lang w:eastAsia="en-US"/>
              </w:rPr>
              <w:t xml:space="preserve"> сельсовета                                                    </w:t>
            </w:r>
            <w:proofErr w:type="spellStart"/>
            <w:r>
              <w:rPr>
                <w:lang w:eastAsia="en-US"/>
              </w:rPr>
              <w:t>М.А.Каданцев</w:t>
            </w:r>
            <w:proofErr w:type="spellEnd"/>
          </w:p>
          <w:p w:rsidR="007F48B1" w:rsidRDefault="007F48B1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244C21" w:rsidRDefault="00244C2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244C21" w:rsidRDefault="00244C2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7F48B1" w:rsidRDefault="00244C2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Платовский</w:t>
            </w:r>
            <w:proofErr w:type="spellEnd"/>
            <w:r w:rsidR="007F48B1">
              <w:rPr>
                <w:lang w:eastAsia="en-US"/>
              </w:rPr>
              <w:t xml:space="preserve"> сельсовет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44C21">
              <w:rPr>
                <w:lang w:eastAsia="en-US"/>
              </w:rPr>
              <w:t>28</w:t>
            </w:r>
            <w:r>
              <w:rPr>
                <w:lang w:eastAsia="en-US"/>
              </w:rPr>
              <w:t xml:space="preserve">.02.2022 № </w:t>
            </w:r>
            <w:r w:rsidR="00244C21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-п </w:t>
            </w: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833664" wp14:editId="4FCA584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51435</wp:posOffset>
                      </wp:positionV>
                      <wp:extent cx="850900" cy="795020"/>
                      <wp:effectExtent l="0" t="0" r="25400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795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48B1" w:rsidRDefault="007F48B1" w:rsidP="007F48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QR-</w:t>
                                  </w:r>
                                  <w:r>
                                    <w:t>код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3664" id="Прямоугольник 5" o:spid="_x0000_s1026" style="position:absolute;left:0;text-align:left;margin-left:15.8pt;margin-top:4.05pt;width:67pt;height:62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    <v:path arrowok="t"/>
                      <v:textbox>
                        <w:txbxContent>
                          <w:p w:rsidR="007F48B1" w:rsidRDefault="007F48B1" w:rsidP="007F48B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7F48B1" w:rsidRDefault="007F48B1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Проверочный лист, используемый при осуществлении муниципального</w:t>
            </w:r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земельного контроля на территории муниципального образования </w:t>
            </w:r>
            <w:proofErr w:type="spellStart"/>
            <w:r w:rsidR="00244C21">
              <w:rPr>
                <w:b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F48B1" w:rsidRDefault="007F48B1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proofErr w:type="spellStart"/>
            <w:r w:rsidR="00244C21">
              <w:rPr>
                <w:color w:val="00000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района» Оренбургской области ______________________________________________________________________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  <w:lang w:eastAsia="en-US"/>
              </w:rPr>
              <w:t>наименование органа муниципального контроля)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контроля  (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надзора), регионального государственного контроля (надзора), муниципального контроля: муниципальный земельный контроль на </w:t>
            </w:r>
            <w:r>
              <w:rPr>
                <w:sz w:val="26"/>
                <w:szCs w:val="26"/>
                <w:lang w:eastAsia="en-US"/>
              </w:rPr>
              <w:t xml:space="preserve">территории муниципального образования </w:t>
            </w:r>
            <w:proofErr w:type="spellStart"/>
            <w:r w:rsidR="00244C21">
              <w:rPr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Оренбургской области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.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proofErr w:type="spellStart"/>
            <w:r w:rsidR="00244C21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 (далее — Администрация).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З. Форма проверочного листа, используемого при осуществлении муниципального земельного контроля на </w:t>
            </w:r>
            <w:r>
              <w:rPr>
                <w:sz w:val="26"/>
                <w:szCs w:val="26"/>
                <w:lang w:eastAsia="en-US"/>
              </w:rPr>
              <w:t xml:space="preserve">территории муниципального образования </w:t>
            </w:r>
            <w:proofErr w:type="spellStart"/>
            <w:r w:rsidR="00244C21">
              <w:rPr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Оренбургской области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утверждена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>распоряжением Администрация от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_______ №____________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«Об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</w:t>
            </w:r>
            <w:proofErr w:type="spellStart"/>
            <w:r w:rsidR="00391926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области».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):_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6. Место (места) проведения проверки с заполнением проверочного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листа:_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7. Реквизиты решения Администрации о проведении проверки, подписанного уполномоченным должностным лицом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Администрации:_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8. Учетный номер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проверки:_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proofErr w:type="spellStart"/>
            <w:r w:rsidR="00391926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849"/>
              <w:gridCol w:w="2535"/>
              <w:gridCol w:w="2068"/>
              <w:gridCol w:w="1494"/>
            </w:tblGrid>
            <w:tr w:rsidR="007F48B1">
              <w:trPr>
                <w:trHeight w:val="322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№ п/п</w:t>
                  </w:r>
                </w:p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Реквизиты нормативных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установлены</w:t>
                  </w:r>
                  <w:proofErr w:type="spellEnd"/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требования</w:t>
                  </w:r>
                  <w:proofErr w:type="spellEnd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(«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да»/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«нет»/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Примечание</w:t>
                  </w:r>
                  <w:proofErr w:type="spellEnd"/>
                </w:p>
              </w:tc>
            </w:tr>
            <w:tr w:rsidR="007F48B1">
              <w:trPr>
                <w:trHeight w:val="2851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Имеются ли права на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используемый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(земельные участки,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части земельных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участков), возникшие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 основаниям,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предусмотренным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законодательством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25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далее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— ЭК РФ)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F48B1">
              <w:trPr>
                <w:trHeight w:val="3708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2.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Зарегистрировано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 либо обременения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используемый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(земельные участки,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часть земельного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участка) в порядке,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установленном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Федеральным законом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13.07.2015 М 218-ФЗ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регистрации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недвижимости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»?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Статья 26 ЭК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8.1,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1 статьи 131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Гражданского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(далее — ГК РФ),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5, б статьи 1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13.07.2015 № 218-ФЗ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государственной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регистрации</w:t>
                  </w:r>
                  <w:proofErr w:type="spellEnd"/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недвижимости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>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3.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Соответствует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площадь используемого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участка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площади земельного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участка, указанной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правоустанавливающих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документах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25,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статья 26 ЭК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соответствующее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разрешение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уполномоченного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органа на его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использование или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договор на размещение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земельном участке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нестационарного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торгового объекта или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иного объекта в случае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участка,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находящегося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собственности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?</w:t>
                  </w:r>
                </w:p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39.33,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39.36 ЭК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 постановлению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Правительства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03.12.2014 № 1300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«Об утверждении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перечня видов объектов,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размещение которых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может осуществляться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землях или земельных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участках, находящихся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 государственной или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муниципальной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собственности, без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предоставления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земельных участков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 установления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сервитутов»</w:t>
                  </w:r>
                </w:p>
                <w:p w:rsidR="007F48B1" w:rsidRP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P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P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установленном порядке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для производства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сельскохозяйственной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продукции, а также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для возведения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жилого дома,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производственных,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бытовых и иных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зданий, строений,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сооружений?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2 статьи 4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07.07.2003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№  112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-ФЗ «О личном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подсобном хозяйстве»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соответствии с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установленным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целевым назначением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(или) видом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разрешенного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использования?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2 статьи 7,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39.35, 42, 85,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7 статьи 95,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2, 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99 ЭК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284, 285 ГК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прочно связанные с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ним объекты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недвижимости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соответствии с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градостроительным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регламентом?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D0D0D"/>
                      <w:sz w:val="24"/>
                      <w:lang w:eastAsia="en-US"/>
                    </w:rPr>
      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D0D0D"/>
                      <w:sz w:val="24"/>
                      <w:lang w:eastAsia="en-US"/>
                    </w:rPr>
                    <w:t>Пункт 5 статьи 13, подпункт 1 статьи 39.35. Земельного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Выполнена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контролируемым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лицом, за исключением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органа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власти, органа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местного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самоуправления,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государственного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муниципального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учреждения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(бюджетного,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казенного,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автономного),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казенного предприятия,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центра исторического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наследия президента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Пункт 2 статьи 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25.10.2001 М 137-ФЗ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введении в действие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Федерации»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 w:rsidP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7F48B1" w:rsidRDefault="007F48B1" w:rsidP="007F48B1">
            <w:pPr>
              <w:spacing w:line="276" w:lineRule="auto"/>
              <w:ind w:left="106" w:right="69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1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03BC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4C21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1926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085E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A6FF8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130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48B1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4F0C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10D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A8C8-87C6-438E-8973-6A788EC2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48B1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7F48B1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2022-02-15T06:57:00Z</dcterms:created>
  <dcterms:modified xsi:type="dcterms:W3CDTF">2022-03-02T10:44:00Z</dcterms:modified>
</cp:coreProperties>
</file>