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CF" w:rsidRPr="00EE597A" w:rsidRDefault="00F435CF" w:rsidP="00F435CF">
      <w:pPr>
        <w:pStyle w:val="ConsTitle"/>
        <w:widowControl/>
        <w:ind w:right="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СОВЕТ ДЕПУТАТОВ</w:t>
      </w:r>
    </w:p>
    <w:p w:rsidR="00F435CF" w:rsidRPr="00EE597A" w:rsidRDefault="00F435CF" w:rsidP="00F435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МУНИЦИПАЛЬНОГО ОБРАЗОВАНИЯ</w:t>
      </w:r>
    </w:p>
    <w:p w:rsidR="00F435CF" w:rsidRPr="00EE597A" w:rsidRDefault="00F435CF" w:rsidP="00F435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ПЛАТОВСКИЙ СЕЛЬСОВЕТ</w:t>
      </w:r>
    </w:p>
    <w:p w:rsidR="00F435CF" w:rsidRPr="00EE597A" w:rsidRDefault="00F435CF" w:rsidP="00F435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НОВОСЕРГИЕВСКОГО РАЙОНА</w:t>
      </w:r>
    </w:p>
    <w:p w:rsidR="00F435CF" w:rsidRPr="00EE597A" w:rsidRDefault="00F435CF" w:rsidP="00F435C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EE597A">
        <w:rPr>
          <w:sz w:val="32"/>
          <w:szCs w:val="32"/>
        </w:rPr>
        <w:t>ЧЕТВЕРТОГО СОЗЫВА</w:t>
      </w:r>
    </w:p>
    <w:p w:rsidR="007D38C7" w:rsidRPr="00D75B06" w:rsidRDefault="007D38C7" w:rsidP="00F435CF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7D38C7" w:rsidRPr="00D75B06" w:rsidRDefault="007D38C7" w:rsidP="007D38C7">
      <w:pPr>
        <w:tabs>
          <w:tab w:val="left" w:pos="3654"/>
        </w:tabs>
        <w:rPr>
          <w:b/>
          <w:lang w:eastAsia="en-US"/>
        </w:rPr>
      </w:pPr>
      <w:r w:rsidRPr="00D75B06">
        <w:rPr>
          <w:lang w:eastAsia="en-US"/>
        </w:rPr>
        <w:t xml:space="preserve">                       </w:t>
      </w:r>
    </w:p>
    <w:p w:rsidR="007D38C7" w:rsidRPr="00D75B06" w:rsidRDefault="007D38C7" w:rsidP="007D38C7">
      <w:pPr>
        <w:tabs>
          <w:tab w:val="left" w:pos="3654"/>
        </w:tabs>
        <w:rPr>
          <w:b/>
          <w:lang w:eastAsia="en-US"/>
        </w:rPr>
      </w:pPr>
      <w:r w:rsidRPr="00D75B06">
        <w:rPr>
          <w:b/>
          <w:lang w:eastAsia="en-US"/>
        </w:rPr>
        <w:t xml:space="preserve">          </w:t>
      </w:r>
    </w:p>
    <w:p w:rsidR="007D38C7" w:rsidRDefault="007D38C7" w:rsidP="007D38C7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7D38C7" w:rsidRDefault="007D38C7" w:rsidP="007D38C7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D38C7" w:rsidRPr="00D75B06" w:rsidRDefault="001E6B41" w:rsidP="007D38C7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18.12.2023</w:t>
      </w:r>
      <w:r w:rsidR="007D38C7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8D13C4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27/3</w:t>
      </w:r>
      <w:r w:rsidR="007D38C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7D38C7">
        <w:rPr>
          <w:rFonts w:ascii="Arial" w:hAnsi="Arial" w:cs="Arial"/>
          <w:b/>
          <w:sz w:val="32"/>
          <w:szCs w:val="32"/>
          <w:lang w:eastAsia="en-US"/>
        </w:rPr>
        <w:t>р.С</w:t>
      </w:r>
      <w:proofErr w:type="spellEnd"/>
    </w:p>
    <w:p w:rsidR="007D38C7" w:rsidRDefault="007D38C7" w:rsidP="007D38C7">
      <w:pPr>
        <w:tabs>
          <w:tab w:val="left" w:pos="9893"/>
        </w:tabs>
        <w:ind w:right="3235"/>
        <w:jc w:val="both"/>
        <w:rPr>
          <w:sz w:val="28"/>
          <w:szCs w:val="28"/>
        </w:rPr>
      </w:pPr>
    </w:p>
    <w:p w:rsidR="00E73D33" w:rsidRDefault="00E73D33" w:rsidP="007D38C7">
      <w:pPr>
        <w:tabs>
          <w:tab w:val="left" w:pos="4111"/>
          <w:tab w:val="left" w:pos="9893"/>
        </w:tabs>
        <w:ind w:right="5101"/>
        <w:rPr>
          <w:color w:val="FF0000"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</w:p>
    <w:p w:rsidR="00E73D33" w:rsidRPr="007D38C7" w:rsidRDefault="00E73D33" w:rsidP="007D38C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D38C7">
        <w:rPr>
          <w:rFonts w:ascii="Arial" w:hAnsi="Arial" w:cs="Arial"/>
          <w:b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="0090135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901358">
        <w:rPr>
          <w:rFonts w:ascii="Arial" w:hAnsi="Arial" w:cs="Arial"/>
          <w:b/>
          <w:sz w:val="32"/>
          <w:szCs w:val="32"/>
        </w:rPr>
        <w:t xml:space="preserve"> </w:t>
      </w:r>
      <w:r w:rsidRPr="007D38C7">
        <w:rPr>
          <w:rFonts w:ascii="Arial" w:hAnsi="Arial" w:cs="Arial"/>
          <w:b/>
          <w:sz w:val="32"/>
          <w:szCs w:val="32"/>
        </w:rPr>
        <w:t>сельсовет на уровень муниципального образован</w:t>
      </w:r>
      <w:r w:rsidR="00024AEB">
        <w:rPr>
          <w:rFonts w:ascii="Arial" w:hAnsi="Arial" w:cs="Arial"/>
          <w:b/>
          <w:sz w:val="32"/>
          <w:szCs w:val="32"/>
        </w:rPr>
        <w:t xml:space="preserve">ия </w:t>
      </w:r>
      <w:proofErr w:type="spellStart"/>
      <w:r w:rsidR="00024AEB">
        <w:rPr>
          <w:rFonts w:ascii="Arial" w:hAnsi="Arial" w:cs="Arial"/>
          <w:b/>
          <w:sz w:val="32"/>
          <w:szCs w:val="32"/>
        </w:rPr>
        <w:t>Новосергиевский</w:t>
      </w:r>
      <w:proofErr w:type="spellEnd"/>
      <w:r w:rsidR="00024AEB">
        <w:rPr>
          <w:rFonts w:ascii="Arial" w:hAnsi="Arial" w:cs="Arial"/>
          <w:b/>
          <w:sz w:val="32"/>
          <w:szCs w:val="32"/>
        </w:rPr>
        <w:t xml:space="preserve"> район на 2024</w:t>
      </w:r>
      <w:r w:rsidRPr="007D38C7">
        <w:rPr>
          <w:rFonts w:ascii="Arial" w:hAnsi="Arial" w:cs="Arial"/>
          <w:b/>
          <w:sz w:val="32"/>
          <w:szCs w:val="32"/>
        </w:rPr>
        <w:t xml:space="preserve"> год</w:t>
      </w:r>
    </w:p>
    <w:p w:rsidR="00E73D33" w:rsidRDefault="00E73D33" w:rsidP="00E73D33">
      <w:pPr>
        <w:ind w:right="3775"/>
        <w:jc w:val="center"/>
        <w:outlineLvl w:val="0"/>
        <w:rPr>
          <w:sz w:val="26"/>
          <w:szCs w:val="26"/>
        </w:rPr>
      </w:pPr>
    </w:p>
    <w:p w:rsidR="00E73D33" w:rsidRDefault="00E73D33" w:rsidP="00E73D33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Старобелогорский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 Оренбургской области:</w:t>
      </w:r>
    </w:p>
    <w:p w:rsidR="00E73D33" w:rsidRDefault="00D51181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2024</w:t>
      </w:r>
      <w:r w:rsidR="00E73D33">
        <w:rPr>
          <w:sz w:val="26"/>
          <w:szCs w:val="26"/>
        </w:rPr>
        <w:t xml:space="preserve"> год следующие полномочия муниципального </w:t>
      </w:r>
      <w:proofErr w:type="gramStart"/>
      <w:r w:rsidR="00E73D33">
        <w:rPr>
          <w:sz w:val="26"/>
          <w:szCs w:val="26"/>
        </w:rPr>
        <w:t xml:space="preserve">образования  </w:t>
      </w:r>
      <w:proofErr w:type="spellStart"/>
      <w:r w:rsidR="007D38C7">
        <w:rPr>
          <w:sz w:val="26"/>
          <w:szCs w:val="26"/>
        </w:rPr>
        <w:t>Платовскйи</w:t>
      </w:r>
      <w:proofErr w:type="spellEnd"/>
      <w:proofErr w:type="gramEnd"/>
      <w:r w:rsidR="007D38C7">
        <w:rPr>
          <w:sz w:val="26"/>
          <w:szCs w:val="26"/>
        </w:rPr>
        <w:t xml:space="preserve"> </w:t>
      </w:r>
      <w:r w:rsidR="00E73D33">
        <w:rPr>
          <w:sz w:val="26"/>
          <w:szCs w:val="26"/>
        </w:rPr>
        <w:t xml:space="preserve">сельсовет на уровень муниципального образования </w:t>
      </w:r>
      <w:proofErr w:type="spellStart"/>
      <w:r w:rsidR="00E73D33">
        <w:rPr>
          <w:sz w:val="26"/>
          <w:szCs w:val="26"/>
        </w:rPr>
        <w:t>Новосергиевский</w:t>
      </w:r>
      <w:proofErr w:type="spellEnd"/>
      <w:r w:rsidR="00E73D33">
        <w:rPr>
          <w:sz w:val="26"/>
          <w:szCs w:val="26"/>
        </w:rPr>
        <w:t xml:space="preserve"> район:</w:t>
      </w:r>
    </w:p>
    <w:p w:rsidR="00E73D33" w:rsidRDefault="00E73D33" w:rsidP="00E73D33">
      <w:pPr>
        <w:jc w:val="both"/>
        <w:rPr>
          <w:sz w:val="26"/>
          <w:szCs w:val="26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5" w:anchor="dst100014" w:history="1">
        <w:r>
          <w:rPr>
            <w:rStyle w:val="a3"/>
            <w:sz w:val="26"/>
            <w:szCs w:val="26"/>
            <w:shd w:val="clear" w:color="auto" w:fill="FFFFFF"/>
          </w:rPr>
          <w:t>плана</w:t>
        </w:r>
      </w:hyperlink>
      <w:r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>
          <w:rPr>
            <w:rStyle w:val="a3"/>
            <w:sz w:val="26"/>
            <w:szCs w:val="26"/>
            <w:shd w:val="clear" w:color="auto" w:fill="FFFFFF"/>
          </w:rPr>
          <w:t>кодексом</w:t>
        </w:r>
      </w:hyperlink>
      <w:r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планируемом строительстве парам</w:t>
      </w:r>
      <w:r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color w:val="000000"/>
          <w:sz w:val="26"/>
          <w:szCs w:val="26"/>
          <w:shd w:val="clear" w:color="auto" w:fill="FFFFFF"/>
        </w:rPr>
        <w:lastRenderedPageBreak/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3D33" w:rsidRDefault="00E73D33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E73D33" w:rsidRDefault="00DB4107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3D33">
        <w:rPr>
          <w:sz w:val="26"/>
          <w:szCs w:val="26"/>
        </w:rPr>
        <w:t xml:space="preserve">)  </w:t>
      </w:r>
      <w:r w:rsidR="00D51181">
        <w:rPr>
          <w:sz w:val="26"/>
          <w:szCs w:val="26"/>
        </w:rPr>
        <w:t>создание условий для организации досуга и обеспечение жителей поселения услугами организаций культуры (расчет и выплата заработной платы, пособий работникам учреждений культуры)</w:t>
      </w:r>
      <w:r>
        <w:rPr>
          <w:sz w:val="26"/>
          <w:szCs w:val="26"/>
        </w:rPr>
        <w:t>;</w:t>
      </w:r>
    </w:p>
    <w:p w:rsidR="00DB4107" w:rsidRDefault="00DB4107" w:rsidP="00E73D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формирования и обеспечение деятельности комиссии по соблюдению требований к служебному поведению муниципальных служащих и урег</w:t>
      </w:r>
      <w:r w:rsidR="00860415">
        <w:rPr>
          <w:sz w:val="26"/>
          <w:szCs w:val="26"/>
        </w:rPr>
        <w:t>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</w:r>
    </w:p>
    <w:p w:rsidR="001E6B41" w:rsidRPr="00D51181" w:rsidRDefault="001E6B41" w:rsidP="001E6B41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5)</w:t>
      </w:r>
      <w:r w:rsidRPr="001E6B41">
        <w:rPr>
          <w:rFonts w:ascii="Arial" w:eastAsiaTheme="minorHAnsi" w:hAnsi="Arial" w:cs="Arial"/>
          <w:color w:val="1A1A1A"/>
          <w:sz w:val="22"/>
          <w:szCs w:val="22"/>
          <w:shd w:val="clear" w:color="auto" w:fill="FFFFFF"/>
          <w:lang w:eastAsia="en-US"/>
        </w:rPr>
        <w:t xml:space="preserve"> </w:t>
      </w:r>
      <w:r w:rsidRPr="00D51181">
        <w:rPr>
          <w:rFonts w:eastAsiaTheme="minorHAnsi"/>
          <w:color w:val="1A1A1A"/>
          <w:sz w:val="26"/>
          <w:szCs w:val="26"/>
          <w:shd w:val="clear" w:color="auto" w:fill="FFFFFF"/>
          <w:lang w:eastAsia="en-US"/>
        </w:rPr>
        <w:t>Организация</w:t>
      </w:r>
      <w:r w:rsidR="00D51181">
        <w:rPr>
          <w:rFonts w:eastAsiaTheme="minorHAnsi"/>
          <w:color w:val="1A1A1A"/>
          <w:sz w:val="26"/>
          <w:szCs w:val="26"/>
          <w:lang w:eastAsia="en-US"/>
        </w:rPr>
        <w:t xml:space="preserve"> </w:t>
      </w:r>
      <w:r w:rsidRPr="00D51181">
        <w:rPr>
          <w:rFonts w:eastAsiaTheme="minorHAnsi"/>
          <w:color w:val="1A1A1A"/>
          <w:sz w:val="26"/>
          <w:szCs w:val="26"/>
          <w:shd w:val="clear" w:color="auto" w:fill="FFFFFF"/>
          <w:lang w:eastAsia="en-US"/>
        </w:rPr>
        <w:t>библиотечного обслуживания населения, комплектование и обеспечение</w:t>
      </w:r>
      <w:r w:rsidR="00D51181">
        <w:rPr>
          <w:rFonts w:eastAsiaTheme="minorHAnsi"/>
          <w:color w:val="1A1A1A"/>
          <w:sz w:val="26"/>
          <w:szCs w:val="26"/>
          <w:lang w:eastAsia="en-US"/>
        </w:rPr>
        <w:t xml:space="preserve"> </w:t>
      </w:r>
      <w:r w:rsidRPr="00D51181">
        <w:rPr>
          <w:rFonts w:eastAsiaTheme="minorHAnsi"/>
          <w:color w:val="1A1A1A"/>
          <w:sz w:val="26"/>
          <w:szCs w:val="26"/>
          <w:shd w:val="clear" w:color="auto" w:fill="FFFFFF"/>
          <w:lang w:eastAsia="en-US"/>
        </w:rPr>
        <w:t>сохранности библиотечных фондов библиотек поселения (в части расчета и</w:t>
      </w:r>
      <w:r w:rsidR="00D51181">
        <w:rPr>
          <w:rFonts w:eastAsiaTheme="minorHAnsi"/>
          <w:color w:val="1A1A1A"/>
          <w:sz w:val="26"/>
          <w:szCs w:val="26"/>
          <w:lang w:eastAsia="en-US"/>
        </w:rPr>
        <w:t xml:space="preserve"> </w:t>
      </w:r>
      <w:r w:rsidRPr="00D51181">
        <w:rPr>
          <w:rFonts w:eastAsiaTheme="minorHAnsi"/>
          <w:color w:val="1A1A1A"/>
          <w:sz w:val="26"/>
          <w:szCs w:val="26"/>
          <w:shd w:val="clear" w:color="auto" w:fill="FFFFFF"/>
          <w:lang w:eastAsia="en-US"/>
        </w:rPr>
        <w:t xml:space="preserve">выплаты заработной платы, пособий </w:t>
      </w:r>
      <w:r w:rsidR="00D51181">
        <w:rPr>
          <w:rFonts w:eastAsiaTheme="minorHAnsi"/>
          <w:color w:val="1A1A1A"/>
          <w:sz w:val="26"/>
          <w:szCs w:val="26"/>
          <w:shd w:val="clear" w:color="auto" w:fill="FFFFFF"/>
          <w:lang w:eastAsia="en-US"/>
        </w:rPr>
        <w:t>работникам библиотек поселения)</w:t>
      </w:r>
    </w:p>
    <w:p w:rsidR="001E6B41" w:rsidRDefault="001E6B41" w:rsidP="00E73D33">
      <w:pPr>
        <w:ind w:firstLine="567"/>
        <w:jc w:val="both"/>
        <w:rPr>
          <w:sz w:val="26"/>
          <w:szCs w:val="26"/>
        </w:rPr>
      </w:pPr>
    </w:p>
    <w:p w:rsidR="00E73D33" w:rsidRDefault="00E73D33" w:rsidP="00E73D33">
      <w:pPr>
        <w:ind w:firstLine="708"/>
        <w:jc w:val="both"/>
        <w:rPr>
          <w:sz w:val="26"/>
          <w:szCs w:val="26"/>
        </w:rPr>
      </w:pP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Предложить муниципальному образованию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 принять </w:t>
      </w:r>
      <w:proofErr w:type="gramStart"/>
      <w:r>
        <w:rPr>
          <w:sz w:val="26"/>
          <w:szCs w:val="26"/>
        </w:rPr>
        <w:t>полномочия</w:t>
      </w:r>
      <w:proofErr w:type="gramEnd"/>
      <w:r>
        <w:rPr>
          <w:sz w:val="26"/>
          <w:szCs w:val="26"/>
        </w:rPr>
        <w:t xml:space="preserve"> указанные в п. 1 настоящего решения.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E73D33" w:rsidRDefault="00E73D33" w:rsidP="00E73D3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E73D33" w:rsidRDefault="00D51181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</w:t>
      </w:r>
      <w:r w:rsidR="00E73D33">
        <w:rPr>
          <w:sz w:val="26"/>
          <w:szCs w:val="26"/>
        </w:rPr>
        <w:t xml:space="preserve">муниципального образования </w:t>
      </w:r>
      <w:proofErr w:type="spellStart"/>
      <w:r w:rsidR="007D38C7">
        <w:rPr>
          <w:sz w:val="26"/>
          <w:szCs w:val="26"/>
        </w:rPr>
        <w:t>Платовский</w:t>
      </w:r>
      <w:proofErr w:type="spellEnd"/>
      <w:r w:rsidR="007D38C7">
        <w:rPr>
          <w:sz w:val="26"/>
          <w:szCs w:val="26"/>
        </w:rPr>
        <w:t xml:space="preserve"> </w:t>
      </w:r>
      <w:r w:rsidR="00E73D33">
        <w:rPr>
          <w:sz w:val="26"/>
          <w:szCs w:val="26"/>
        </w:rPr>
        <w:t>сельсовет подписать соглашен</w:t>
      </w:r>
      <w:r w:rsidR="001E6B41">
        <w:rPr>
          <w:sz w:val="26"/>
          <w:szCs w:val="26"/>
        </w:rPr>
        <w:t>ие о передачи полномочий на 2024</w:t>
      </w:r>
      <w:r w:rsidR="00E73D33">
        <w:rPr>
          <w:sz w:val="26"/>
          <w:szCs w:val="26"/>
        </w:rPr>
        <w:t xml:space="preserve"> год с муниципальным образованием </w:t>
      </w:r>
      <w:proofErr w:type="spellStart"/>
      <w:r w:rsidR="00E73D33">
        <w:rPr>
          <w:sz w:val="26"/>
          <w:szCs w:val="26"/>
        </w:rPr>
        <w:t>Новосергиевский</w:t>
      </w:r>
      <w:proofErr w:type="spellEnd"/>
      <w:r w:rsidR="00E73D33">
        <w:rPr>
          <w:sz w:val="26"/>
          <w:szCs w:val="26"/>
        </w:rPr>
        <w:t xml:space="preserve"> район.</w:t>
      </w:r>
    </w:p>
    <w:p w:rsidR="00E73D33" w:rsidRDefault="00E73D33" w:rsidP="00E73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1E6B41">
        <w:rPr>
          <w:sz w:val="26"/>
          <w:szCs w:val="26"/>
        </w:rPr>
        <w:t>шения, возникшие с 1 января 2024</w:t>
      </w:r>
      <w:r>
        <w:rPr>
          <w:sz w:val="26"/>
          <w:szCs w:val="26"/>
        </w:rPr>
        <w:t xml:space="preserve"> года.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D38C7" w:rsidRPr="005B515F" w:rsidRDefault="007D38C7" w:rsidP="007D38C7">
      <w:pPr>
        <w:rPr>
          <w:rFonts w:ascii="Arial" w:hAnsi="Arial" w:cs="Arial"/>
        </w:rPr>
      </w:pPr>
      <w:r w:rsidRPr="005B515F">
        <w:rPr>
          <w:rFonts w:ascii="Arial" w:hAnsi="Arial" w:cs="Arial"/>
          <w:bCs/>
        </w:rPr>
        <w:t>П</w:t>
      </w:r>
      <w:r w:rsidRPr="005B515F">
        <w:rPr>
          <w:rFonts w:ascii="Arial" w:hAnsi="Arial" w:cs="Arial"/>
        </w:rPr>
        <w:t xml:space="preserve">редседатель Совета депутатов муниципального </w:t>
      </w:r>
    </w:p>
    <w:p w:rsidR="007D38C7" w:rsidRPr="005B515F" w:rsidRDefault="007D38C7" w:rsidP="007D38C7">
      <w:pPr>
        <w:rPr>
          <w:rFonts w:ascii="Arial" w:hAnsi="Arial" w:cs="Arial"/>
        </w:rPr>
      </w:pPr>
      <w:r w:rsidRPr="005B515F">
        <w:rPr>
          <w:rFonts w:ascii="Arial" w:hAnsi="Arial" w:cs="Arial"/>
        </w:rPr>
        <w:t xml:space="preserve">образования </w:t>
      </w:r>
      <w:proofErr w:type="spellStart"/>
      <w:r w:rsidRPr="005B515F">
        <w:rPr>
          <w:rFonts w:ascii="Arial" w:hAnsi="Arial" w:cs="Arial"/>
        </w:rPr>
        <w:t>Платовский</w:t>
      </w:r>
      <w:proofErr w:type="spellEnd"/>
      <w:r w:rsidRPr="005B515F">
        <w:rPr>
          <w:rFonts w:ascii="Arial" w:hAnsi="Arial" w:cs="Arial"/>
        </w:rPr>
        <w:t xml:space="preserve"> сельсовет                                              В.В. </w:t>
      </w:r>
      <w:proofErr w:type="spellStart"/>
      <w:r w:rsidRPr="005B515F">
        <w:rPr>
          <w:rFonts w:ascii="Arial" w:hAnsi="Arial" w:cs="Arial"/>
        </w:rPr>
        <w:t>Кистанов</w:t>
      </w:r>
      <w:proofErr w:type="spellEnd"/>
      <w:r w:rsidRPr="005B515F">
        <w:rPr>
          <w:rFonts w:ascii="Arial" w:hAnsi="Arial" w:cs="Arial"/>
        </w:rPr>
        <w:t xml:space="preserve"> </w:t>
      </w:r>
    </w:p>
    <w:p w:rsidR="007D38C7" w:rsidRPr="005B515F" w:rsidRDefault="007D38C7" w:rsidP="007D38C7">
      <w:pPr>
        <w:ind w:firstLine="708"/>
        <w:rPr>
          <w:rFonts w:ascii="Arial" w:hAnsi="Arial" w:cs="Arial"/>
        </w:rPr>
      </w:pPr>
    </w:p>
    <w:p w:rsidR="00D51181" w:rsidRPr="005B515F" w:rsidRDefault="007D38C7" w:rsidP="00D51181">
      <w:pPr>
        <w:rPr>
          <w:rFonts w:ascii="Arial" w:hAnsi="Arial" w:cs="Arial"/>
        </w:rPr>
      </w:pPr>
      <w:r w:rsidRPr="005B515F">
        <w:rPr>
          <w:rFonts w:ascii="Arial" w:hAnsi="Arial" w:cs="Arial"/>
        </w:rPr>
        <w:t>Глава</w:t>
      </w:r>
      <w:r w:rsidR="00D51181" w:rsidRPr="00D51181">
        <w:rPr>
          <w:rFonts w:ascii="Arial" w:hAnsi="Arial" w:cs="Arial"/>
        </w:rPr>
        <w:t xml:space="preserve"> </w:t>
      </w:r>
      <w:r w:rsidR="00D51181" w:rsidRPr="005B515F">
        <w:rPr>
          <w:rFonts w:ascii="Arial" w:hAnsi="Arial" w:cs="Arial"/>
        </w:rPr>
        <w:t xml:space="preserve">муниципального </w:t>
      </w:r>
    </w:p>
    <w:p w:rsidR="007D38C7" w:rsidRPr="005B515F" w:rsidRDefault="00D51181" w:rsidP="00D51181">
      <w:pPr>
        <w:rPr>
          <w:rFonts w:ascii="Arial" w:hAnsi="Arial" w:cs="Arial"/>
        </w:rPr>
      </w:pPr>
      <w:r w:rsidRPr="005B515F"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</w:t>
      </w:r>
      <w:r w:rsidR="007D38C7" w:rsidRPr="005B515F">
        <w:rPr>
          <w:rFonts w:ascii="Arial" w:hAnsi="Arial" w:cs="Arial"/>
        </w:rPr>
        <w:t xml:space="preserve">:   </w:t>
      </w:r>
      <w:proofErr w:type="gramEnd"/>
      <w:r w:rsidR="007D38C7" w:rsidRPr="005B515F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</w:t>
      </w:r>
      <w:r w:rsidR="007D38C7" w:rsidRPr="005B515F">
        <w:rPr>
          <w:rFonts w:ascii="Arial" w:hAnsi="Arial" w:cs="Arial"/>
        </w:rPr>
        <w:t xml:space="preserve"> М.А. </w:t>
      </w:r>
      <w:proofErr w:type="spellStart"/>
      <w:r w:rsidR="007D38C7" w:rsidRPr="005B515F">
        <w:rPr>
          <w:rFonts w:ascii="Arial" w:hAnsi="Arial" w:cs="Arial"/>
        </w:rPr>
        <w:t>Каданцев</w:t>
      </w:r>
      <w:proofErr w:type="spellEnd"/>
      <w:r w:rsidR="007D38C7" w:rsidRPr="005B515F">
        <w:rPr>
          <w:rFonts w:ascii="Arial" w:hAnsi="Arial" w:cs="Arial"/>
        </w:rPr>
        <w:t xml:space="preserve">               </w:t>
      </w:r>
    </w:p>
    <w:p w:rsidR="00E73D33" w:rsidRDefault="00E73D33" w:rsidP="00E73D3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E73D33" w:rsidRDefault="00E73D33" w:rsidP="00E73D33">
      <w:pPr>
        <w:jc w:val="both"/>
        <w:rPr>
          <w:sz w:val="26"/>
          <w:szCs w:val="26"/>
        </w:rPr>
      </w:pPr>
    </w:p>
    <w:p w:rsidR="007D38C7" w:rsidRDefault="007D38C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D38C7" w:rsidRDefault="007D38C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D38C7" w:rsidRDefault="007D38C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D38C7" w:rsidRDefault="007D38C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73D33" w:rsidRDefault="007D38C7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Платовского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3D33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E73D33" w:rsidRDefault="00E73D33" w:rsidP="00E73D3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8D13C4">
        <w:rPr>
          <w:rFonts w:ascii="Times New Roman" w:hAnsi="Times New Roman" w:cs="Times New Roman"/>
          <w:b w:val="0"/>
          <w:sz w:val="26"/>
          <w:szCs w:val="26"/>
        </w:rPr>
        <w:t xml:space="preserve">           от </w:t>
      </w:r>
      <w:proofErr w:type="gramStart"/>
      <w:r w:rsidR="008D13C4">
        <w:rPr>
          <w:rFonts w:ascii="Times New Roman" w:hAnsi="Times New Roman" w:cs="Times New Roman"/>
          <w:b w:val="0"/>
          <w:sz w:val="26"/>
          <w:szCs w:val="26"/>
        </w:rPr>
        <w:t>18.12.2023  №</w:t>
      </w:r>
      <w:proofErr w:type="gramEnd"/>
      <w:r w:rsidR="008D13C4">
        <w:rPr>
          <w:rFonts w:ascii="Times New Roman" w:hAnsi="Times New Roman" w:cs="Times New Roman"/>
          <w:b w:val="0"/>
          <w:sz w:val="26"/>
          <w:szCs w:val="26"/>
        </w:rPr>
        <w:t xml:space="preserve"> 27/3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E73D33" w:rsidRDefault="00E73D33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E73D33" w:rsidRDefault="00E73D33" w:rsidP="00E73D3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</w:t>
      </w:r>
      <w:r w:rsidR="008D13C4">
        <w:rPr>
          <w:b/>
          <w:bCs/>
          <w:color w:val="000000"/>
          <w:shd w:val="clear" w:color="auto" w:fill="FFFFFF"/>
        </w:rPr>
        <w:t>4</w:t>
      </w:r>
      <w:bookmarkStart w:id="1" w:name="_GoBack"/>
      <w:bookmarkEnd w:id="1"/>
      <w:r>
        <w:rPr>
          <w:b/>
          <w:bCs/>
          <w:color w:val="000000"/>
          <w:shd w:val="clear" w:color="auto" w:fill="FFFFFF"/>
        </w:rPr>
        <w:t xml:space="preserve"> год</w:t>
      </w:r>
    </w:p>
    <w:p w:rsidR="00E73D33" w:rsidRDefault="00E73D33" w:rsidP="00E73D3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E73D33" w:rsidTr="00E73D3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Наименование  передаваемых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E73D33" w:rsidTr="00E73D3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E73D33" w:rsidTr="00E73D3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 w:rsidP="0097267F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      </w:r>
            <w:r w:rsidR="001E6B4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      </w:r>
            <w:r>
              <w:rPr>
                <w:lang w:eastAsia="en-US"/>
              </w:rPr>
              <w:lastRenderedPageBreak/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      </w:r>
          </w:p>
          <w:p w:rsidR="00E73D33" w:rsidRDefault="00E73D33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E73D33" w:rsidRPr="00072815" w:rsidRDefault="00C9377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17,0</w:t>
            </w:r>
          </w:p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E73D33" w:rsidRPr="007D38C7" w:rsidRDefault="00E73D3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73D33" w:rsidTr="00E73D3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E73D3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7D38C7" w:rsidRDefault="00C9377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Default="001E6B41" w:rsidP="00C93775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="00C93775">
              <w:rPr>
                <w:sz w:val="26"/>
                <w:szCs w:val="26"/>
              </w:rPr>
              <w:t xml:space="preserve"> создание условий для организации досуга и обеспечение жителей поселения услугами организаций культуры (расчет и выплата заработной платы, пособий работникам учреждений культуры);</w:t>
            </w:r>
          </w:p>
          <w:p w:rsidR="00E73D33" w:rsidRDefault="00E73D33" w:rsidP="00E73D33">
            <w:pPr>
              <w:spacing w:line="276" w:lineRule="auto"/>
              <w:ind w:right="25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7D38C7" w:rsidRDefault="00C9377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1132,0</w:t>
            </w:r>
          </w:p>
        </w:tc>
      </w:tr>
      <w:tr w:rsidR="00E73D33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6D" w:rsidRPr="00A30A6D" w:rsidRDefault="00E73D33" w:rsidP="00A30A6D">
            <w:pPr>
              <w:jc w:val="both"/>
            </w:pPr>
            <w:r w:rsidRPr="00A30A6D">
              <w:rPr>
                <w:lang w:eastAsia="en-US"/>
              </w:rPr>
              <w:t xml:space="preserve">4) </w:t>
            </w:r>
            <w:r w:rsidR="00A30A6D" w:rsidRPr="00A30A6D">
              <w:t>формирование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  <w:p w:rsidR="00E73D33" w:rsidRDefault="00E73D33" w:rsidP="00A30A6D">
            <w:pPr>
              <w:spacing w:line="276" w:lineRule="auto"/>
              <w:ind w:right="25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7D38C7" w:rsidRDefault="0007281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</w:tr>
      <w:tr w:rsidR="001E6B41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1" w:rsidRPr="001E6B41" w:rsidRDefault="001E6B41" w:rsidP="001E6B4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5)</w:t>
            </w:r>
            <w:r w:rsidR="00C93775">
              <w:rPr>
                <w:rFonts w:ascii="Arial" w:eastAsiaTheme="minorHAnsi" w:hAnsi="Arial" w:cs="Arial"/>
                <w:color w:val="1A1A1A"/>
                <w:sz w:val="22"/>
                <w:szCs w:val="22"/>
                <w:shd w:val="clear" w:color="auto" w:fill="FFFFFF"/>
                <w:lang w:eastAsia="en-US"/>
              </w:rPr>
              <w:t xml:space="preserve"> Организации </w:t>
            </w:r>
            <w:r w:rsidRPr="001E6B41">
              <w:rPr>
                <w:rFonts w:ascii="Arial" w:eastAsiaTheme="minorHAnsi" w:hAnsi="Arial" w:cs="Arial"/>
                <w:color w:val="1A1A1A"/>
                <w:sz w:val="22"/>
                <w:szCs w:val="22"/>
                <w:shd w:val="clear" w:color="auto" w:fill="FFFFFF"/>
                <w:lang w:eastAsia="en-US"/>
              </w:rPr>
              <w:t>библиотечного обслуживания населения, комплектование и обеспечение</w:t>
            </w:r>
            <w:r w:rsidR="00C93775">
              <w:rPr>
                <w:rFonts w:ascii="Arial" w:eastAsiaTheme="minorHAnsi" w:hAnsi="Arial" w:cs="Arial"/>
                <w:color w:val="1A1A1A"/>
                <w:sz w:val="22"/>
                <w:szCs w:val="22"/>
                <w:lang w:eastAsia="en-US"/>
              </w:rPr>
              <w:t xml:space="preserve"> </w:t>
            </w:r>
            <w:r w:rsidRPr="001E6B41">
              <w:rPr>
                <w:rFonts w:ascii="Arial" w:eastAsiaTheme="minorHAnsi" w:hAnsi="Arial" w:cs="Arial"/>
                <w:color w:val="1A1A1A"/>
                <w:sz w:val="22"/>
                <w:szCs w:val="22"/>
                <w:shd w:val="clear" w:color="auto" w:fill="FFFFFF"/>
                <w:lang w:eastAsia="en-US"/>
              </w:rPr>
              <w:t>сохранности библиотечных фондов библиотек поселения (в части расчета и</w:t>
            </w:r>
            <w:r w:rsidR="00C93775">
              <w:rPr>
                <w:rFonts w:ascii="Arial" w:eastAsiaTheme="minorHAnsi" w:hAnsi="Arial" w:cs="Arial"/>
                <w:color w:val="1A1A1A"/>
                <w:sz w:val="22"/>
                <w:szCs w:val="22"/>
                <w:lang w:eastAsia="en-US"/>
              </w:rPr>
              <w:t xml:space="preserve"> </w:t>
            </w:r>
            <w:r w:rsidRPr="001E6B41">
              <w:rPr>
                <w:rFonts w:ascii="Arial" w:eastAsiaTheme="minorHAnsi" w:hAnsi="Arial" w:cs="Arial"/>
                <w:color w:val="1A1A1A"/>
                <w:sz w:val="22"/>
                <w:szCs w:val="22"/>
                <w:shd w:val="clear" w:color="auto" w:fill="FFFFFF"/>
                <w:lang w:eastAsia="en-US"/>
              </w:rPr>
              <w:t>выплаты заработной платы, пособий работникам библиотек поселения)"</w:t>
            </w:r>
          </w:p>
          <w:p w:rsidR="001E6B41" w:rsidRPr="00A30A6D" w:rsidRDefault="001E6B41" w:rsidP="00A30A6D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1" w:rsidRDefault="00C9377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949,7</w:t>
            </w:r>
          </w:p>
        </w:tc>
      </w:tr>
      <w:tr w:rsidR="00E73D33" w:rsidTr="00E73D3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E73D33" w:rsidRDefault="00E73D3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7D38C7" w:rsidRDefault="00C9377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2101,8</w:t>
            </w:r>
          </w:p>
        </w:tc>
      </w:tr>
    </w:tbl>
    <w:p w:rsidR="00E73D33" w:rsidRDefault="00E73D33" w:rsidP="00E73D33">
      <w:pPr>
        <w:tabs>
          <w:tab w:val="left" w:pos="9893"/>
        </w:tabs>
        <w:ind w:right="-32"/>
        <w:rPr>
          <w:sz w:val="28"/>
          <w:szCs w:val="28"/>
        </w:rPr>
      </w:pPr>
    </w:p>
    <w:p w:rsidR="00E73D33" w:rsidRDefault="00E73D33" w:rsidP="00E73D33"/>
    <w:p w:rsidR="00E73D33" w:rsidRDefault="00E73D33" w:rsidP="00E73D33">
      <w:pPr>
        <w:tabs>
          <w:tab w:val="left" w:pos="4111"/>
          <w:tab w:val="left" w:pos="9893"/>
        </w:tabs>
        <w:ind w:right="5101"/>
      </w:pPr>
    </w:p>
    <w:p w:rsidR="00DD31FE" w:rsidRDefault="00DD31FE"/>
    <w:sectPr w:rsidR="00DD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680"/>
    <w:multiLevelType w:val="hybridMultilevel"/>
    <w:tmpl w:val="E1B6C75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63"/>
    <w:rsid w:val="00024AEB"/>
    <w:rsid w:val="00072815"/>
    <w:rsid w:val="001E6B41"/>
    <w:rsid w:val="00450263"/>
    <w:rsid w:val="007D38C7"/>
    <w:rsid w:val="00860415"/>
    <w:rsid w:val="008D13C4"/>
    <w:rsid w:val="00901358"/>
    <w:rsid w:val="00A30A6D"/>
    <w:rsid w:val="00C93775"/>
    <w:rsid w:val="00D51181"/>
    <w:rsid w:val="00DB4107"/>
    <w:rsid w:val="00DD31FE"/>
    <w:rsid w:val="00E45D36"/>
    <w:rsid w:val="00E73D33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30CF-38C2-477F-A95E-BE67524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D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D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73D3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7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E73D33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3D33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E7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7D3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6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19</cp:revision>
  <cp:lastPrinted>2022-12-22T05:02:00Z</cp:lastPrinted>
  <dcterms:created xsi:type="dcterms:W3CDTF">2022-12-05T09:04:00Z</dcterms:created>
  <dcterms:modified xsi:type="dcterms:W3CDTF">2023-12-15T10:15:00Z</dcterms:modified>
</cp:coreProperties>
</file>