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1" w:rsidRPr="00581161" w:rsidRDefault="00581161" w:rsidP="005811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>АДМИНИСТРАЦИЯ</w:t>
      </w:r>
    </w:p>
    <w:p w:rsidR="00581161" w:rsidRPr="00581161" w:rsidRDefault="00581161" w:rsidP="005811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81161" w:rsidRPr="00581161" w:rsidRDefault="00581161" w:rsidP="005811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>ПЛАТОВСКИЙ  СЕЛЬСОВЕТ</w:t>
      </w:r>
    </w:p>
    <w:p w:rsidR="00581161" w:rsidRPr="00581161" w:rsidRDefault="00581161" w:rsidP="005811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81161" w:rsidRDefault="00581161" w:rsidP="009E22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E2262" w:rsidRPr="00581161" w:rsidRDefault="009E2262" w:rsidP="009E22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1161" w:rsidRPr="00581161" w:rsidRDefault="00581161" w:rsidP="0058116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 xml:space="preserve">                                       ПОСТАНОВЛЕНИЕ</w:t>
      </w:r>
    </w:p>
    <w:p w:rsidR="008C12D4" w:rsidRPr="009E2262" w:rsidRDefault="00581161" w:rsidP="009E226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 xml:space="preserve">  27.10.2020                                                                 </w:t>
      </w:r>
      <w:r w:rsidR="009E2262">
        <w:rPr>
          <w:rFonts w:ascii="Arial" w:hAnsi="Arial" w:cs="Arial"/>
          <w:b/>
          <w:sz w:val="32"/>
          <w:szCs w:val="32"/>
        </w:rPr>
        <w:t xml:space="preserve">             </w:t>
      </w:r>
      <w:r w:rsidRPr="00581161">
        <w:rPr>
          <w:rFonts w:ascii="Arial" w:hAnsi="Arial" w:cs="Arial"/>
          <w:b/>
          <w:sz w:val="32"/>
          <w:szCs w:val="32"/>
        </w:rPr>
        <w:t xml:space="preserve">   № 71-п </w:t>
      </w:r>
    </w:p>
    <w:p w:rsidR="008C12D4" w:rsidRDefault="008C12D4" w:rsidP="009E226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581161">
        <w:rPr>
          <w:rFonts w:ascii="Arial" w:hAnsi="Arial" w:cs="Arial"/>
          <w:b/>
          <w:bCs/>
          <w:sz w:val="32"/>
          <w:szCs w:val="32"/>
        </w:rPr>
        <w:t>Об утверждении  Положения о порядке проведения антикоррупционного мониторинга на территории муниципального образования</w:t>
      </w:r>
      <w:r w:rsidR="006102F9" w:rsidRPr="00581161">
        <w:rPr>
          <w:rFonts w:ascii="Arial" w:hAnsi="Arial" w:cs="Arial"/>
          <w:b/>
          <w:bCs/>
          <w:sz w:val="32"/>
          <w:szCs w:val="32"/>
        </w:rPr>
        <w:t xml:space="preserve"> Платовский сельсовет Новосергиевского</w:t>
      </w:r>
      <w:r w:rsidRPr="00581161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</w:t>
      </w:r>
      <w:bookmarkEnd w:id="0"/>
    </w:p>
    <w:p w:rsidR="009E2262" w:rsidRPr="00581161" w:rsidRDefault="009E2262" w:rsidP="009E226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2D4" w:rsidRPr="00581161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sz w:val="28"/>
          <w:szCs w:val="28"/>
        </w:rPr>
        <w:tab/>
      </w:r>
      <w:r w:rsidRPr="00581161">
        <w:rPr>
          <w:rFonts w:ascii="Arial" w:hAnsi="Arial" w:cs="Arial"/>
          <w:sz w:val="24"/>
          <w:szCs w:val="24"/>
        </w:rPr>
        <w:t xml:space="preserve">В соответствии с </w:t>
      </w:r>
      <w:r w:rsidRPr="00581161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Федеральным законом от 25 ноября 2008 г. N 273-ФЗ «О противодействии коррупции», </w:t>
      </w:r>
      <w:r w:rsidRPr="00581161">
        <w:rPr>
          <w:rFonts w:ascii="Arial" w:hAnsi="Arial" w:cs="Arial"/>
          <w:sz w:val="24"/>
          <w:szCs w:val="24"/>
        </w:rPr>
        <w:t xml:space="preserve"> Законом Оренбургской области от </w:t>
      </w:r>
      <w:r w:rsidR="00581161" w:rsidRPr="00581161">
        <w:rPr>
          <w:rFonts w:ascii="Arial" w:hAnsi="Arial" w:cs="Arial"/>
          <w:sz w:val="24"/>
          <w:szCs w:val="24"/>
        </w:rPr>
        <w:t xml:space="preserve">15.09.2008                </w:t>
      </w:r>
      <w:r w:rsidRPr="00581161">
        <w:rPr>
          <w:rFonts w:ascii="Arial" w:hAnsi="Arial" w:cs="Arial"/>
          <w:sz w:val="24"/>
          <w:szCs w:val="24"/>
        </w:rPr>
        <w:t>№ 2369/497-IV-ОЗ «О противодействии коррупции в Оренбургской области»,  Уставом муниципального образования</w:t>
      </w:r>
      <w:r w:rsidR="00581161" w:rsidRPr="00581161">
        <w:rPr>
          <w:rFonts w:ascii="Arial" w:hAnsi="Arial" w:cs="Arial"/>
          <w:sz w:val="24"/>
          <w:szCs w:val="24"/>
        </w:rPr>
        <w:t xml:space="preserve"> Платовский сельсовет Новосергиевского района Оренбургской области</w:t>
      </w:r>
      <w:r w:rsidRPr="00581161">
        <w:rPr>
          <w:rFonts w:ascii="Arial" w:hAnsi="Arial" w:cs="Arial"/>
          <w:sz w:val="24"/>
          <w:szCs w:val="24"/>
        </w:rPr>
        <w:t>, в</w:t>
      </w:r>
      <w:r w:rsidRPr="0058116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самоуправления:</w:t>
      </w:r>
    </w:p>
    <w:p w:rsidR="008C12D4" w:rsidRPr="00581161" w:rsidRDefault="008C12D4" w:rsidP="005811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постановляет:</w:t>
      </w:r>
    </w:p>
    <w:p w:rsidR="008C12D4" w:rsidRPr="00581161" w:rsidRDefault="00581161" w:rsidP="00581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        </w:t>
      </w:r>
      <w:r w:rsidR="008C12D4" w:rsidRPr="00581161">
        <w:rPr>
          <w:rFonts w:ascii="Arial" w:hAnsi="Arial" w:cs="Arial"/>
          <w:sz w:val="24"/>
          <w:szCs w:val="24"/>
        </w:rPr>
        <w:t xml:space="preserve">1.Утвердить Положение о порядке проведения антикоррупционного мониторинга на территории  муниципального образования </w:t>
      </w:r>
      <w:r w:rsidR="006102F9" w:rsidRPr="00581161">
        <w:rPr>
          <w:rFonts w:ascii="Arial" w:hAnsi="Arial" w:cs="Arial"/>
          <w:sz w:val="24"/>
          <w:szCs w:val="24"/>
        </w:rPr>
        <w:t>Платовский сельсовет  Новосергиевского</w:t>
      </w:r>
      <w:r w:rsidR="008C12D4" w:rsidRPr="00581161">
        <w:rPr>
          <w:rFonts w:ascii="Arial" w:hAnsi="Arial" w:cs="Arial"/>
          <w:sz w:val="24"/>
          <w:szCs w:val="24"/>
        </w:rPr>
        <w:t xml:space="preserve"> района Оренбургской области (Приложение 1).</w:t>
      </w:r>
    </w:p>
    <w:p w:rsidR="008C12D4" w:rsidRPr="00581161" w:rsidRDefault="008C12D4" w:rsidP="00AE71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2.Утвердить состав Рабочей группы по проведению антикоррупционного мониторинга на территории муниципального образования </w:t>
      </w:r>
      <w:r w:rsidR="006102F9" w:rsidRPr="00581161">
        <w:rPr>
          <w:rFonts w:ascii="Arial" w:hAnsi="Arial" w:cs="Arial"/>
          <w:sz w:val="24"/>
          <w:szCs w:val="24"/>
        </w:rPr>
        <w:t xml:space="preserve">Платовский сельсовет  Новосергиевского </w:t>
      </w:r>
      <w:r w:rsidRPr="00581161">
        <w:rPr>
          <w:rFonts w:ascii="Arial" w:hAnsi="Arial" w:cs="Arial"/>
          <w:sz w:val="24"/>
          <w:szCs w:val="24"/>
        </w:rPr>
        <w:t>района Оренбургской области (Приложение 2).</w:t>
      </w:r>
    </w:p>
    <w:p w:rsidR="008C12D4" w:rsidRPr="00581161" w:rsidRDefault="008C12D4" w:rsidP="00AE71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3.Утвердить План проведения антикоррупционного мониторинга мероприятий по противодействию коррупции на территории муниципального образования </w:t>
      </w:r>
      <w:r w:rsidR="006102F9" w:rsidRPr="00581161">
        <w:rPr>
          <w:rFonts w:ascii="Arial" w:hAnsi="Arial" w:cs="Arial"/>
          <w:sz w:val="24"/>
          <w:szCs w:val="24"/>
        </w:rPr>
        <w:t>Платовский сельсовет  Новосергиевского</w:t>
      </w:r>
      <w:r w:rsidRPr="00581161">
        <w:rPr>
          <w:rFonts w:ascii="Arial" w:hAnsi="Arial" w:cs="Arial"/>
          <w:sz w:val="24"/>
          <w:szCs w:val="24"/>
        </w:rPr>
        <w:t xml:space="preserve"> района Оренбургской области (Приложение 3).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581161">
        <w:rPr>
          <w:rFonts w:ascii="Arial" w:hAnsi="Arial" w:cs="Arial"/>
          <w:sz w:val="24"/>
          <w:szCs w:val="24"/>
        </w:rPr>
        <w:t>4.</w:t>
      </w:r>
      <w:r w:rsidRPr="00581161">
        <w:rPr>
          <w:rFonts w:ascii="Arial" w:hAnsi="Arial" w:cs="Arial"/>
          <w:color w:val="auto"/>
          <w:sz w:val="24"/>
          <w:szCs w:val="24"/>
        </w:rPr>
        <w:t>Рабочей группе по проведению антикоррупционного мониторинга</w:t>
      </w:r>
      <w:r w:rsidRPr="0058116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: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-</w:t>
      </w:r>
      <w:r w:rsidRPr="00581161">
        <w:rPr>
          <w:rFonts w:ascii="Arial" w:hAnsi="Arial" w:cs="Arial"/>
          <w:color w:val="auto"/>
          <w:sz w:val="24"/>
          <w:szCs w:val="24"/>
          <w:lang w:eastAsia="ru-RU"/>
        </w:rPr>
        <w:t>осуществлять координацию проведения антикоррупционного мониторинга</w:t>
      </w:r>
      <w:r w:rsidRPr="00581161">
        <w:rPr>
          <w:rFonts w:ascii="Arial" w:hAnsi="Arial" w:cs="Arial"/>
          <w:color w:val="auto"/>
          <w:sz w:val="24"/>
          <w:szCs w:val="24"/>
        </w:rPr>
        <w:t>;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  <w:lang w:eastAsia="ru-RU"/>
        </w:rPr>
        <w:t>-каждое полугодие</w:t>
      </w:r>
      <w:r w:rsidRPr="0058116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Pr="00581161">
        <w:rPr>
          <w:rFonts w:ascii="Arial" w:hAnsi="Arial" w:cs="Arial"/>
          <w:color w:val="auto"/>
          <w:sz w:val="24"/>
          <w:szCs w:val="24"/>
          <w:lang w:eastAsia="ru-RU"/>
        </w:rPr>
        <w:t xml:space="preserve">в срок до 1 января и 1 июля </w:t>
      </w:r>
      <w:r w:rsidRPr="00581161">
        <w:rPr>
          <w:rFonts w:ascii="Arial" w:hAnsi="Arial" w:cs="Arial"/>
          <w:color w:val="auto"/>
          <w:sz w:val="24"/>
          <w:szCs w:val="24"/>
        </w:rPr>
        <w:t xml:space="preserve">проводить анализ результатов проведения антикоррупционного мониторинга; 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  <w:lang w:eastAsia="ru-RU"/>
        </w:rPr>
        <w:t xml:space="preserve">-в срок до 12 января и 12 июля </w:t>
      </w:r>
      <w:r w:rsidRPr="00581161">
        <w:rPr>
          <w:rFonts w:ascii="Arial" w:hAnsi="Arial" w:cs="Arial"/>
          <w:color w:val="auto"/>
          <w:sz w:val="24"/>
          <w:szCs w:val="24"/>
        </w:rPr>
        <w:t>обеспечить</w:t>
      </w:r>
      <w:r w:rsidRPr="00581161">
        <w:rPr>
          <w:rFonts w:ascii="Arial" w:hAnsi="Arial" w:cs="Arial"/>
          <w:sz w:val="24"/>
          <w:szCs w:val="24"/>
        </w:rPr>
        <w:t xml:space="preserve"> размещение результатов проведения антикоррупционного мониторинга на официальном сайте администрации муниципального образования </w:t>
      </w:r>
      <w:r w:rsidR="006102F9" w:rsidRPr="00581161">
        <w:rPr>
          <w:rFonts w:ascii="Arial" w:hAnsi="Arial" w:cs="Arial"/>
          <w:sz w:val="24"/>
          <w:szCs w:val="24"/>
        </w:rPr>
        <w:t>Платовский сельсовет  Новосергиевского</w:t>
      </w:r>
      <w:r w:rsidRPr="00581161">
        <w:rPr>
          <w:rFonts w:ascii="Arial" w:hAnsi="Arial" w:cs="Arial"/>
          <w:sz w:val="24"/>
          <w:szCs w:val="24"/>
        </w:rPr>
        <w:t xml:space="preserve">  района Оренбургской области;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581161">
        <w:rPr>
          <w:rFonts w:ascii="Arial" w:hAnsi="Arial" w:cs="Arial"/>
          <w:sz w:val="24"/>
          <w:szCs w:val="24"/>
        </w:rPr>
        <w:t>-представлять сведения в соответствии с Положением о  порядке проведения антикоррупционного мониторинга.</w:t>
      </w:r>
    </w:p>
    <w:p w:rsidR="008C12D4" w:rsidRPr="00581161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5. Контроль за исполнением постановления оставляю за собой. </w:t>
      </w:r>
    </w:p>
    <w:p w:rsidR="008C12D4" w:rsidRPr="00581161" w:rsidRDefault="008C12D4" w:rsidP="00AE7104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</w:t>
      </w:r>
      <w:r w:rsidR="006102F9" w:rsidRPr="00581161">
        <w:rPr>
          <w:rFonts w:ascii="Arial" w:hAnsi="Arial" w:cs="Arial"/>
          <w:sz w:val="24"/>
          <w:szCs w:val="24"/>
        </w:rPr>
        <w:t xml:space="preserve"> Платовский сельсовет  Новосергиевского </w:t>
      </w:r>
      <w:r w:rsidRPr="00581161">
        <w:rPr>
          <w:rFonts w:ascii="Arial" w:hAnsi="Arial" w:cs="Arial"/>
          <w:sz w:val="24"/>
          <w:szCs w:val="24"/>
        </w:rPr>
        <w:t>района Оренбургской области;</w:t>
      </w:r>
    </w:p>
    <w:p w:rsidR="008C12D4" w:rsidRPr="00581161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1161" w:rsidRPr="00581161" w:rsidRDefault="00581161" w:rsidP="005811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И</w:t>
      </w:r>
      <w:r w:rsidR="006102F9" w:rsidRPr="00581161">
        <w:rPr>
          <w:rFonts w:ascii="Arial" w:hAnsi="Arial" w:cs="Arial"/>
          <w:sz w:val="24"/>
          <w:szCs w:val="24"/>
        </w:rPr>
        <w:t>.о.главы</w:t>
      </w:r>
      <w:r w:rsidR="008C12D4" w:rsidRPr="00581161">
        <w:rPr>
          <w:rFonts w:ascii="Arial" w:hAnsi="Arial" w:cs="Arial"/>
          <w:sz w:val="24"/>
          <w:szCs w:val="24"/>
        </w:rPr>
        <w:t xml:space="preserve"> </w:t>
      </w:r>
      <w:r w:rsidR="006102F9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 xml:space="preserve">администрации: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81161">
        <w:rPr>
          <w:rFonts w:ascii="Arial" w:hAnsi="Arial" w:cs="Arial"/>
          <w:sz w:val="24"/>
          <w:szCs w:val="24"/>
        </w:rPr>
        <w:t xml:space="preserve">               </w:t>
      </w:r>
      <w:r w:rsidR="009E2262">
        <w:rPr>
          <w:rFonts w:ascii="Arial" w:hAnsi="Arial" w:cs="Arial"/>
          <w:sz w:val="24"/>
          <w:szCs w:val="24"/>
        </w:rPr>
        <w:t xml:space="preserve">    </w:t>
      </w:r>
      <w:r w:rsidRPr="00581161">
        <w:rPr>
          <w:rFonts w:ascii="Arial" w:hAnsi="Arial" w:cs="Arial"/>
          <w:sz w:val="24"/>
          <w:szCs w:val="24"/>
        </w:rPr>
        <w:t xml:space="preserve">  </w:t>
      </w:r>
      <w:r w:rsidR="009E2262">
        <w:rPr>
          <w:rFonts w:ascii="Arial" w:hAnsi="Arial" w:cs="Arial"/>
          <w:sz w:val="24"/>
          <w:szCs w:val="24"/>
        </w:rPr>
        <w:t xml:space="preserve">  </w:t>
      </w:r>
      <w:r w:rsidRPr="00581161">
        <w:rPr>
          <w:rFonts w:ascii="Arial" w:hAnsi="Arial" w:cs="Arial"/>
          <w:sz w:val="24"/>
          <w:szCs w:val="24"/>
        </w:rPr>
        <w:t xml:space="preserve">    Ю.А.Целовальникова</w:t>
      </w:r>
    </w:p>
    <w:p w:rsidR="009E2262" w:rsidRDefault="00581161" w:rsidP="009E2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sz w:val="24"/>
          <w:szCs w:val="24"/>
        </w:rPr>
        <w:lastRenderedPageBreak/>
        <w:t xml:space="preserve"> </w:t>
      </w:r>
      <w:r w:rsidR="008C12D4" w:rsidRPr="00581161">
        <w:rPr>
          <w:rFonts w:ascii="Arial" w:hAnsi="Arial" w:cs="Arial"/>
          <w:b/>
          <w:sz w:val="32"/>
          <w:szCs w:val="32"/>
        </w:rPr>
        <w:t xml:space="preserve">Приложение № 1 </w:t>
      </w:r>
      <w:r w:rsidR="008C12D4" w:rsidRPr="00581161">
        <w:rPr>
          <w:rFonts w:ascii="Arial" w:hAnsi="Arial" w:cs="Arial"/>
          <w:b/>
          <w:sz w:val="32"/>
          <w:szCs w:val="32"/>
        </w:rPr>
        <w:br/>
        <w:t xml:space="preserve">к постановлению  </w:t>
      </w:r>
    </w:p>
    <w:p w:rsidR="008C12D4" w:rsidRPr="009E2262" w:rsidRDefault="008C12D4" w:rsidP="009E2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8C12D4" w:rsidRPr="00581161" w:rsidRDefault="008C12D4" w:rsidP="009E2262">
      <w:pPr>
        <w:spacing w:after="0" w:line="240" w:lineRule="auto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581161">
        <w:rPr>
          <w:rFonts w:ascii="Arial" w:hAnsi="Arial" w:cs="Arial"/>
          <w:b/>
          <w:sz w:val="32"/>
          <w:szCs w:val="32"/>
        </w:rPr>
        <w:t xml:space="preserve">от </w:t>
      </w:r>
      <w:r w:rsidR="00581161" w:rsidRPr="00581161">
        <w:rPr>
          <w:rFonts w:ascii="Arial" w:hAnsi="Arial" w:cs="Arial"/>
          <w:b/>
          <w:sz w:val="32"/>
          <w:szCs w:val="32"/>
        </w:rPr>
        <w:t>27.10.2020 № 71-п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581161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1161">
        <w:rPr>
          <w:rFonts w:ascii="Arial" w:hAnsi="Arial" w:cs="Arial"/>
          <w:b/>
          <w:bCs/>
          <w:sz w:val="32"/>
          <w:szCs w:val="32"/>
        </w:rPr>
        <w:t xml:space="preserve">ПОЛОЖЕНИЕ </w:t>
      </w:r>
    </w:p>
    <w:p w:rsidR="008C12D4" w:rsidRPr="00581161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1161">
        <w:rPr>
          <w:rFonts w:ascii="Arial" w:hAnsi="Arial" w:cs="Arial"/>
          <w:b/>
          <w:bCs/>
          <w:sz w:val="32"/>
          <w:szCs w:val="32"/>
        </w:rPr>
        <w:t xml:space="preserve">о порядке проведения антикоррупционного мониторинга на территории муниципального образования </w:t>
      </w:r>
      <w:r w:rsidR="00D938F7" w:rsidRPr="00581161">
        <w:rPr>
          <w:rFonts w:ascii="Arial" w:hAnsi="Arial" w:cs="Arial"/>
          <w:b/>
          <w:bCs/>
          <w:sz w:val="32"/>
          <w:szCs w:val="32"/>
        </w:rPr>
        <w:t>Платовский сельсовет Новосергиевского</w:t>
      </w:r>
      <w:r w:rsidRPr="00581161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</w:t>
      </w:r>
    </w:p>
    <w:p w:rsidR="008C12D4" w:rsidRPr="00581161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2D4" w:rsidRPr="00581161" w:rsidRDefault="008C12D4" w:rsidP="002658A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81161">
        <w:rPr>
          <w:rFonts w:ascii="Arial" w:hAnsi="Arial" w:cs="Arial"/>
          <w:b/>
          <w:bCs/>
          <w:sz w:val="32"/>
          <w:szCs w:val="32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D938F7" w:rsidRPr="00581161">
        <w:rPr>
          <w:rFonts w:ascii="Arial" w:hAnsi="Arial" w:cs="Arial"/>
          <w:sz w:val="24"/>
          <w:szCs w:val="24"/>
        </w:rPr>
        <w:t xml:space="preserve">Платовский сельсовет Новосергиевского </w:t>
      </w:r>
      <w:r w:rsidRPr="00581161">
        <w:rPr>
          <w:rFonts w:ascii="Arial" w:hAnsi="Arial" w:cs="Arial"/>
          <w:sz w:val="24"/>
          <w:szCs w:val="24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</w:t>
      </w:r>
      <w:hyperlink r:id="rId8" w:history="1">
        <w:r w:rsidRPr="0058116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581161">
        <w:rPr>
          <w:rFonts w:ascii="Arial" w:hAnsi="Arial" w:cs="Arial"/>
          <w:color w:val="auto"/>
          <w:sz w:val="24"/>
          <w:szCs w:val="24"/>
        </w:rPr>
        <w:t xml:space="preserve"> Российской Федерации;</w:t>
      </w:r>
    </w:p>
    <w:p w:rsidR="009E2262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</w:rPr>
        <w:t xml:space="preserve">-Федеральный </w:t>
      </w:r>
      <w:hyperlink r:id="rId9" w:history="1">
        <w:r w:rsidRPr="0058116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81161">
        <w:rPr>
          <w:rFonts w:ascii="Arial" w:hAnsi="Arial" w:cs="Arial"/>
          <w:color w:val="auto"/>
          <w:sz w:val="24"/>
          <w:szCs w:val="24"/>
        </w:rPr>
        <w:t xml:space="preserve"> от 25 декабря 2008 года  № 273-ФЗ                           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</w:rPr>
        <w:t>«О противодействии коррупции»;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</w:rPr>
        <w:t>-</w:t>
      </w:r>
      <w:r w:rsidRPr="00581161">
        <w:rPr>
          <w:rFonts w:ascii="Arial" w:hAnsi="Arial" w:cs="Arial"/>
          <w:sz w:val="24"/>
          <w:szCs w:val="24"/>
        </w:rPr>
        <w:t>Закон Оренбургской области от 15.09.2008 № 2369/497-IV-ОЗ «О противодействии коррупции в Оренбургской области»</w:t>
      </w:r>
      <w:r w:rsidRPr="00581161">
        <w:rPr>
          <w:rFonts w:ascii="Arial" w:hAnsi="Arial" w:cs="Arial"/>
          <w:color w:val="auto"/>
          <w:sz w:val="24"/>
          <w:szCs w:val="24"/>
        </w:rPr>
        <w:t>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81161">
        <w:rPr>
          <w:rFonts w:ascii="Arial" w:hAnsi="Arial" w:cs="Arial"/>
          <w:color w:val="auto"/>
          <w:sz w:val="24"/>
          <w:szCs w:val="24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2. Цели антикоррупционного мониторинга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2.1.Целями антикоррупционного мониторинга являются: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Pr="00581161" w:rsidRDefault="008C12D4" w:rsidP="00C10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lastRenderedPageBreak/>
        <w:t>3. Задачи антикоррупционного мониторинга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3.1.Задачами антикоррупционного мониторинга являются: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определение сфер деятельности в муниципальном образовании с высокими коррупционными рисками;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2)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выявление причин и условий, способствующих коррупционным проявлениям в муниципальном образовании;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3)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оценка влияния реализации антикоррупционных мер на коррупционную обстановку в муниципальном образовании;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4)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5)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6)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4. Основные этапы антикоррупционного мониторинга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4.1. Основными этапами антикоррупционного мониторинга являются: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2)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подготовка Комиссией плана проведения антикоррупционного мониторинга;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3)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разработка форм опросных листов социологического исследования для: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граждан;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предпринимателей;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муниципальных служащих;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4)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разработка и методика учета и проведения результатов социологического исследования;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5)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 xml:space="preserve">проведение анализа данных официальной статистики отдела Министерства внутренних дел России по </w:t>
      </w:r>
      <w:r w:rsidR="009E2262">
        <w:rPr>
          <w:rFonts w:ascii="Arial" w:hAnsi="Arial" w:cs="Arial"/>
          <w:sz w:val="24"/>
          <w:szCs w:val="24"/>
        </w:rPr>
        <w:t>Новосергиевскому</w:t>
      </w:r>
      <w:r w:rsidRPr="00581161">
        <w:rPr>
          <w:rFonts w:ascii="Arial" w:hAnsi="Arial" w:cs="Arial"/>
          <w:sz w:val="24"/>
          <w:szCs w:val="24"/>
        </w:rPr>
        <w:t xml:space="preserve"> району по муниципальному образованию о преступлениях коррупционного характера;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6)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проведение мониторинга средств массовой информации, сети «Интернет» по публикациям антикоррупционной тематики;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7)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8)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9)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проведение анализа реализации антикоррупционных программ (планов) по противодействию коррупции;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11)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оценка эффективности реализации антикоррупционных мер;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12)</w:t>
      </w:r>
      <w:r w:rsidR="00D938F7" w:rsidRPr="00581161">
        <w:rPr>
          <w:rFonts w:ascii="Arial" w:hAnsi="Arial" w:cs="Arial"/>
          <w:sz w:val="24"/>
          <w:szCs w:val="24"/>
        </w:rPr>
        <w:t xml:space="preserve"> </w:t>
      </w:r>
      <w:r w:rsidRPr="00581161">
        <w:rPr>
          <w:rFonts w:ascii="Arial" w:hAnsi="Arial" w:cs="Arial"/>
          <w:sz w:val="24"/>
          <w:szCs w:val="24"/>
        </w:rPr>
        <w:t>подготовка сводного отчета о результатах проведения антикоррупционного мониторинга;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D938F7" w:rsidRPr="00581161" w:rsidRDefault="008C12D4" w:rsidP="009E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lastRenderedPageBreak/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5. Формы и методы проведения антикоррупционного мониторинга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r w:rsidR="00D938F7" w:rsidRPr="00581161">
        <w:rPr>
          <w:rFonts w:ascii="Arial" w:hAnsi="Arial" w:cs="Arial"/>
          <w:sz w:val="24"/>
          <w:szCs w:val="24"/>
        </w:rPr>
        <w:t xml:space="preserve">Новосергиевскому </w:t>
      </w:r>
      <w:r w:rsidRPr="00581161">
        <w:rPr>
          <w:rFonts w:ascii="Arial" w:hAnsi="Arial" w:cs="Arial"/>
          <w:sz w:val="24"/>
          <w:szCs w:val="24"/>
        </w:rPr>
        <w:t>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5.2. При проведении антикоррупционного мониторинга используются: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методы социологических исследований;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системный метод;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- синтетический и аналитический методы.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6. Основные источники информации, используемые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при проведении антикоррупционного мониторинга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6.1.Основные источники информации, используемые при проведении антикоррупционного мониторинга: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1)данные официальной статистики ОМВД России по </w:t>
      </w:r>
      <w:r w:rsidR="00D938F7" w:rsidRPr="00581161">
        <w:rPr>
          <w:rFonts w:ascii="Arial" w:hAnsi="Arial" w:cs="Arial"/>
          <w:sz w:val="24"/>
          <w:szCs w:val="24"/>
        </w:rPr>
        <w:t>Новосергиевскому</w:t>
      </w:r>
      <w:r w:rsidRPr="00581161">
        <w:rPr>
          <w:rFonts w:ascii="Arial" w:hAnsi="Arial" w:cs="Arial"/>
          <w:sz w:val="24"/>
          <w:szCs w:val="24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6)материалы независимых опросов общественного мнения, опубликованные в средствах массовой информации;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8)информация уполномоченных</w:t>
      </w:r>
      <w:r w:rsidR="0034627A">
        <w:rPr>
          <w:rFonts w:ascii="Arial" w:hAnsi="Arial" w:cs="Arial"/>
          <w:sz w:val="24"/>
          <w:szCs w:val="24"/>
        </w:rPr>
        <w:t xml:space="preserve"> должностных лиц администрации Платовского сельсовета Новосергиевского Оренбургской области</w:t>
      </w:r>
      <w:r w:rsidRPr="00581161">
        <w:rPr>
          <w:rFonts w:ascii="Arial" w:hAnsi="Arial" w:cs="Arial"/>
          <w:sz w:val="24"/>
          <w:szCs w:val="24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 xml:space="preserve">9)информация уполномоченных должностных лиц администрации </w:t>
      </w:r>
      <w:r w:rsidR="0034627A">
        <w:rPr>
          <w:rFonts w:ascii="Arial" w:hAnsi="Arial" w:cs="Arial"/>
          <w:sz w:val="24"/>
          <w:szCs w:val="24"/>
        </w:rPr>
        <w:t xml:space="preserve">Платовского сельсовета </w:t>
      </w:r>
      <w:r w:rsidR="00D938F7" w:rsidRPr="00581161">
        <w:rPr>
          <w:rFonts w:ascii="Arial" w:hAnsi="Arial" w:cs="Arial"/>
          <w:sz w:val="24"/>
          <w:szCs w:val="24"/>
        </w:rPr>
        <w:t>Новосергиевского</w:t>
      </w:r>
      <w:r w:rsidRPr="00581161">
        <w:rPr>
          <w:rFonts w:ascii="Arial" w:hAnsi="Arial" w:cs="Arial"/>
          <w:sz w:val="24"/>
          <w:szCs w:val="24"/>
        </w:rPr>
        <w:t xml:space="preserve"> района</w:t>
      </w:r>
      <w:r w:rsidR="0034627A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581161">
        <w:rPr>
          <w:rFonts w:ascii="Arial" w:hAnsi="Arial" w:cs="Arial"/>
          <w:sz w:val="24"/>
          <w:szCs w:val="24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10)материалы работы в части приема сообщений граждан о коррупционных правонарушениях;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11)материалы обобщения положительного опыта работы по антикоррупционному поведению предпринимателей.</w:t>
      </w:r>
    </w:p>
    <w:p w:rsidR="008C12D4" w:rsidRPr="00581161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C10ED2" w:rsidRDefault="008C12D4" w:rsidP="00C10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81161">
        <w:rPr>
          <w:rFonts w:ascii="Arial" w:hAnsi="Arial" w:cs="Arial"/>
          <w:b/>
          <w:bCs/>
          <w:sz w:val="24"/>
          <w:szCs w:val="24"/>
        </w:rPr>
        <w:t>7. Результаты работ по антикоррупционному мониторингу</w:t>
      </w:r>
    </w:p>
    <w:p w:rsidR="008C12D4" w:rsidRPr="00581161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lastRenderedPageBreak/>
        <w:t>7.1.По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8C12D4" w:rsidRPr="00581161" w:rsidRDefault="008C12D4" w:rsidP="009E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1161">
        <w:rPr>
          <w:rFonts w:ascii="Arial" w:hAnsi="Arial" w:cs="Arial"/>
          <w:sz w:val="24"/>
          <w:szCs w:val="24"/>
        </w:rPr>
        <w:t>7.2.По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</w:t>
      </w:r>
      <w:r w:rsidR="009E2262">
        <w:rPr>
          <w:rFonts w:ascii="Arial" w:hAnsi="Arial" w:cs="Arial"/>
          <w:sz w:val="24"/>
          <w:szCs w:val="24"/>
        </w:rPr>
        <w:t>лаве района.</w:t>
      </w: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34627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E2262" w:rsidRDefault="009E2262" w:rsidP="009E2262">
      <w:pPr>
        <w:spacing w:after="0"/>
        <w:ind w:left="522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8C12D4" w:rsidRPr="0034627A" w:rsidRDefault="008C12D4" w:rsidP="009E2262">
      <w:pPr>
        <w:spacing w:after="0"/>
        <w:ind w:left="5222"/>
        <w:jc w:val="right"/>
        <w:rPr>
          <w:rFonts w:ascii="Arial" w:hAnsi="Arial" w:cs="Arial"/>
          <w:b/>
          <w:sz w:val="32"/>
          <w:szCs w:val="32"/>
        </w:rPr>
      </w:pPr>
      <w:r w:rsidRPr="0034627A">
        <w:rPr>
          <w:rFonts w:ascii="Arial" w:hAnsi="Arial" w:cs="Arial"/>
          <w:b/>
          <w:sz w:val="32"/>
          <w:szCs w:val="32"/>
        </w:rPr>
        <w:t xml:space="preserve">к постановлению  администрации </w:t>
      </w:r>
    </w:p>
    <w:p w:rsidR="008C12D4" w:rsidRPr="0034627A" w:rsidRDefault="0034627A" w:rsidP="009E2262">
      <w:pPr>
        <w:spacing w:after="0"/>
        <w:ind w:left="5222"/>
        <w:jc w:val="right"/>
        <w:rPr>
          <w:rFonts w:ascii="Arial" w:hAnsi="Arial" w:cs="Arial"/>
          <w:b/>
          <w:sz w:val="32"/>
          <w:szCs w:val="32"/>
        </w:rPr>
      </w:pPr>
      <w:r w:rsidRPr="0034627A">
        <w:rPr>
          <w:rFonts w:ascii="Arial" w:hAnsi="Arial" w:cs="Arial"/>
          <w:b/>
          <w:sz w:val="32"/>
          <w:szCs w:val="32"/>
        </w:rPr>
        <w:t>от  27.10.2020 № 71-п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C12D4" w:rsidRPr="009E2262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>СОСТАВ РАБОЧЕЙ ГРУППЫ (КОМИССИИ)</w:t>
      </w:r>
    </w:p>
    <w:p w:rsidR="008C12D4" w:rsidRPr="009E2262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>по проведению антикоррупционного мониторинга</w:t>
      </w:r>
    </w:p>
    <w:p w:rsidR="008C12D4" w:rsidRPr="009E2262" w:rsidRDefault="008C12D4" w:rsidP="001015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>на террит</w:t>
      </w:r>
      <w:r w:rsidR="0034627A" w:rsidRPr="009E2262">
        <w:rPr>
          <w:rFonts w:ascii="Arial" w:hAnsi="Arial" w:cs="Arial"/>
          <w:b/>
          <w:bCs/>
          <w:sz w:val="24"/>
          <w:szCs w:val="24"/>
        </w:rPr>
        <w:t xml:space="preserve">ории муниципального образования Платовский </w:t>
      </w:r>
      <w:r w:rsidRPr="009E2262">
        <w:rPr>
          <w:rFonts w:ascii="Arial" w:hAnsi="Arial" w:cs="Arial"/>
          <w:b/>
          <w:bCs/>
          <w:sz w:val="24"/>
          <w:szCs w:val="24"/>
        </w:rPr>
        <w:t xml:space="preserve">сельсовет </w:t>
      </w:r>
      <w:r w:rsidR="0034627A" w:rsidRPr="009E2262">
        <w:rPr>
          <w:rFonts w:ascii="Arial" w:hAnsi="Arial" w:cs="Arial"/>
          <w:b/>
          <w:bCs/>
          <w:sz w:val="24"/>
          <w:szCs w:val="24"/>
        </w:rPr>
        <w:t xml:space="preserve">Новосергиевского </w:t>
      </w:r>
      <w:r w:rsidRPr="009E2262">
        <w:rPr>
          <w:rFonts w:ascii="Arial" w:hAnsi="Arial" w:cs="Arial"/>
          <w:b/>
          <w:bCs/>
          <w:sz w:val="24"/>
          <w:szCs w:val="24"/>
        </w:rPr>
        <w:t>района Оренбургской области</w:t>
      </w:r>
    </w:p>
    <w:p w:rsidR="008C12D4" w:rsidRPr="009E2262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2D4" w:rsidRPr="009E2262" w:rsidRDefault="008C12D4" w:rsidP="002658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C12D4" w:rsidRPr="009E2262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12D4" w:rsidRPr="009E2262" w:rsidRDefault="008C12D4" w:rsidP="0034627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 xml:space="preserve">ПРЕДСЕДАТЕЛЬ: </w:t>
      </w:r>
      <w:r w:rsidRPr="009E2262">
        <w:rPr>
          <w:rFonts w:ascii="Arial" w:hAnsi="Arial" w:cs="Arial"/>
          <w:b/>
          <w:bCs/>
          <w:sz w:val="24"/>
          <w:szCs w:val="24"/>
        </w:rPr>
        <w:tab/>
      </w:r>
      <w:r w:rsidRPr="009E2262">
        <w:rPr>
          <w:rFonts w:ascii="Arial" w:hAnsi="Arial" w:cs="Arial"/>
          <w:b/>
          <w:bCs/>
          <w:sz w:val="24"/>
          <w:szCs w:val="24"/>
        </w:rPr>
        <w:tab/>
      </w:r>
      <w:r w:rsidRPr="009E2262">
        <w:rPr>
          <w:rFonts w:ascii="Arial" w:hAnsi="Arial" w:cs="Arial"/>
          <w:b/>
          <w:bCs/>
          <w:sz w:val="24"/>
          <w:szCs w:val="24"/>
        </w:rPr>
        <w:tab/>
      </w:r>
      <w:r w:rsidRPr="009E2262">
        <w:rPr>
          <w:rFonts w:ascii="Arial" w:hAnsi="Arial" w:cs="Arial"/>
          <w:b/>
          <w:bCs/>
          <w:sz w:val="24"/>
          <w:szCs w:val="24"/>
        </w:rPr>
        <w:tab/>
      </w:r>
      <w:r w:rsidRPr="009E2262">
        <w:rPr>
          <w:rFonts w:ascii="Arial" w:hAnsi="Arial" w:cs="Arial"/>
          <w:b/>
          <w:bCs/>
          <w:sz w:val="24"/>
          <w:szCs w:val="24"/>
        </w:rPr>
        <w:tab/>
      </w:r>
    </w:p>
    <w:p w:rsidR="008C12D4" w:rsidRPr="009E2262" w:rsidRDefault="00D938F7" w:rsidP="0034627A">
      <w:pPr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И.о.главы администрации</w:t>
      </w:r>
      <w:r w:rsidR="008C12D4" w:rsidRPr="009E2262">
        <w:rPr>
          <w:rFonts w:ascii="Arial" w:hAnsi="Arial" w:cs="Arial"/>
          <w:sz w:val="24"/>
          <w:szCs w:val="24"/>
        </w:rPr>
        <w:tab/>
      </w:r>
      <w:r w:rsidR="008C12D4" w:rsidRPr="009E2262">
        <w:rPr>
          <w:rFonts w:ascii="Arial" w:hAnsi="Arial" w:cs="Arial"/>
          <w:sz w:val="24"/>
          <w:szCs w:val="24"/>
        </w:rPr>
        <w:tab/>
      </w:r>
      <w:r w:rsidR="008C12D4" w:rsidRPr="009E2262">
        <w:rPr>
          <w:rFonts w:ascii="Arial" w:hAnsi="Arial" w:cs="Arial"/>
          <w:sz w:val="24"/>
          <w:szCs w:val="24"/>
        </w:rPr>
        <w:tab/>
      </w:r>
      <w:r w:rsidR="008C12D4" w:rsidRPr="009E2262">
        <w:rPr>
          <w:rFonts w:ascii="Arial" w:hAnsi="Arial" w:cs="Arial"/>
          <w:sz w:val="24"/>
          <w:szCs w:val="24"/>
        </w:rPr>
        <w:tab/>
      </w:r>
      <w:r w:rsidRPr="009E2262">
        <w:rPr>
          <w:rFonts w:ascii="Arial" w:hAnsi="Arial" w:cs="Arial"/>
          <w:sz w:val="24"/>
          <w:szCs w:val="24"/>
        </w:rPr>
        <w:t>Ю.А.Целовальникова</w:t>
      </w:r>
    </w:p>
    <w:p w:rsidR="008C12D4" w:rsidRPr="009E2262" w:rsidRDefault="008C12D4" w:rsidP="0034627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8C12D4" w:rsidRPr="009E2262" w:rsidRDefault="00D938F7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Специалист 2 категории</w:t>
      </w:r>
      <w:r w:rsidR="008C12D4" w:rsidRPr="009E2262">
        <w:rPr>
          <w:rFonts w:ascii="Arial" w:hAnsi="Arial" w:cs="Arial"/>
          <w:sz w:val="24"/>
          <w:szCs w:val="24"/>
        </w:rPr>
        <w:t xml:space="preserve"> </w:t>
      </w:r>
      <w:r w:rsidR="008C12D4" w:rsidRPr="009E2262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4448B9" w:rsidRPr="009E2262">
        <w:rPr>
          <w:rFonts w:ascii="Arial" w:hAnsi="Arial" w:cs="Arial"/>
          <w:sz w:val="24"/>
          <w:szCs w:val="24"/>
        </w:rPr>
        <w:t xml:space="preserve">          </w:t>
      </w:r>
      <w:r w:rsidR="008C12D4" w:rsidRPr="009E2262">
        <w:rPr>
          <w:rFonts w:ascii="Arial" w:hAnsi="Arial" w:cs="Arial"/>
          <w:sz w:val="24"/>
          <w:szCs w:val="24"/>
        </w:rPr>
        <w:t xml:space="preserve"> </w:t>
      </w:r>
      <w:r w:rsidRPr="009E2262">
        <w:rPr>
          <w:rFonts w:ascii="Arial" w:hAnsi="Arial" w:cs="Arial"/>
          <w:sz w:val="24"/>
          <w:szCs w:val="24"/>
        </w:rPr>
        <w:t>Г.А.Панченко</w:t>
      </w:r>
    </w:p>
    <w:p w:rsidR="008C12D4" w:rsidRPr="009E2262" w:rsidRDefault="008C12D4" w:rsidP="0034627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262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D938F7" w:rsidRPr="009E2262" w:rsidRDefault="008C12D4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  <w:t xml:space="preserve"> </w:t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34627A" w:rsidRPr="009E2262">
        <w:rPr>
          <w:rFonts w:ascii="Arial" w:hAnsi="Arial" w:cs="Arial"/>
          <w:sz w:val="24"/>
          <w:szCs w:val="24"/>
        </w:rPr>
        <w:softHyphen/>
      </w:r>
      <w:r w:rsidR="004448B9" w:rsidRPr="009E2262">
        <w:rPr>
          <w:rFonts w:ascii="Arial" w:hAnsi="Arial" w:cs="Arial"/>
          <w:sz w:val="24"/>
          <w:szCs w:val="24"/>
        </w:rPr>
        <w:t>Д</w:t>
      </w:r>
      <w:r w:rsidR="00D938F7" w:rsidRPr="009E2262">
        <w:rPr>
          <w:rFonts w:ascii="Arial" w:hAnsi="Arial" w:cs="Arial"/>
          <w:sz w:val="24"/>
          <w:szCs w:val="24"/>
        </w:rPr>
        <w:t xml:space="preserve">епутат МО </w:t>
      </w:r>
    </w:p>
    <w:p w:rsidR="008C12D4" w:rsidRPr="009E2262" w:rsidRDefault="00D938F7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Платовский сельсовет</w:t>
      </w:r>
      <w:r w:rsidR="008C12D4" w:rsidRPr="009E2262">
        <w:rPr>
          <w:rFonts w:ascii="Arial" w:hAnsi="Arial" w:cs="Arial"/>
          <w:sz w:val="24"/>
          <w:szCs w:val="24"/>
        </w:rPr>
        <w:t xml:space="preserve">                                  </w:t>
      </w:r>
      <w:r w:rsidRPr="009E2262">
        <w:rPr>
          <w:rFonts w:ascii="Arial" w:hAnsi="Arial" w:cs="Arial"/>
          <w:sz w:val="24"/>
          <w:szCs w:val="24"/>
        </w:rPr>
        <w:t xml:space="preserve">            </w:t>
      </w:r>
      <w:r w:rsidR="008C12D4" w:rsidRPr="009E2262">
        <w:rPr>
          <w:rFonts w:ascii="Arial" w:hAnsi="Arial" w:cs="Arial"/>
          <w:sz w:val="24"/>
          <w:szCs w:val="24"/>
        </w:rPr>
        <w:t xml:space="preserve"> </w:t>
      </w:r>
      <w:r w:rsidRPr="009E2262">
        <w:rPr>
          <w:rFonts w:ascii="Arial" w:hAnsi="Arial" w:cs="Arial"/>
          <w:sz w:val="24"/>
          <w:szCs w:val="24"/>
        </w:rPr>
        <w:t xml:space="preserve">Н.В.Суриков </w:t>
      </w:r>
    </w:p>
    <w:p w:rsidR="00E1563D" w:rsidRPr="009E2262" w:rsidRDefault="004448B9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Д</w:t>
      </w:r>
      <w:r w:rsidR="00E1563D" w:rsidRPr="009E2262">
        <w:rPr>
          <w:rFonts w:ascii="Arial" w:hAnsi="Arial" w:cs="Arial"/>
          <w:sz w:val="24"/>
          <w:szCs w:val="24"/>
        </w:rPr>
        <w:t xml:space="preserve">епутат МО </w:t>
      </w:r>
    </w:p>
    <w:p w:rsidR="008C12D4" w:rsidRPr="009E2262" w:rsidRDefault="00E1563D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Платовский сельсовет                                               М.</w:t>
      </w:r>
      <w:r w:rsidR="004448B9" w:rsidRPr="009E2262">
        <w:rPr>
          <w:rFonts w:ascii="Arial" w:hAnsi="Arial" w:cs="Arial"/>
          <w:sz w:val="24"/>
          <w:szCs w:val="24"/>
        </w:rPr>
        <w:t xml:space="preserve"> </w:t>
      </w:r>
      <w:r w:rsidRPr="009E2262">
        <w:rPr>
          <w:rFonts w:ascii="Arial" w:hAnsi="Arial" w:cs="Arial"/>
          <w:sz w:val="24"/>
          <w:szCs w:val="24"/>
        </w:rPr>
        <w:t>А.</w:t>
      </w:r>
      <w:r w:rsidR="004448B9" w:rsidRPr="009E2262">
        <w:rPr>
          <w:rFonts w:ascii="Arial" w:hAnsi="Arial" w:cs="Arial"/>
          <w:sz w:val="24"/>
          <w:szCs w:val="24"/>
        </w:rPr>
        <w:t xml:space="preserve"> </w:t>
      </w:r>
      <w:r w:rsidRPr="009E2262">
        <w:rPr>
          <w:rFonts w:ascii="Arial" w:hAnsi="Arial" w:cs="Arial"/>
          <w:sz w:val="24"/>
          <w:szCs w:val="24"/>
        </w:rPr>
        <w:t>Каданцев</w:t>
      </w:r>
    </w:p>
    <w:p w:rsidR="00E1563D" w:rsidRPr="009E2262" w:rsidRDefault="004448B9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>Д</w:t>
      </w:r>
      <w:r w:rsidR="00E1563D" w:rsidRPr="009E2262">
        <w:rPr>
          <w:rFonts w:ascii="Arial" w:hAnsi="Arial" w:cs="Arial"/>
          <w:sz w:val="24"/>
          <w:szCs w:val="24"/>
        </w:rPr>
        <w:t xml:space="preserve">епутат МО </w:t>
      </w:r>
    </w:p>
    <w:p w:rsidR="00E1563D" w:rsidRPr="009E2262" w:rsidRDefault="00E1563D" w:rsidP="0034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262">
        <w:rPr>
          <w:rFonts w:ascii="Arial" w:hAnsi="Arial" w:cs="Arial"/>
          <w:sz w:val="24"/>
          <w:szCs w:val="24"/>
        </w:rPr>
        <w:t xml:space="preserve">Платовский сельсовет                </w:t>
      </w:r>
      <w:r w:rsidR="004448B9" w:rsidRPr="009E2262">
        <w:rPr>
          <w:rFonts w:ascii="Arial" w:hAnsi="Arial" w:cs="Arial"/>
          <w:sz w:val="24"/>
          <w:szCs w:val="24"/>
        </w:rPr>
        <w:t xml:space="preserve">                               </w:t>
      </w:r>
      <w:r w:rsidRPr="009E2262">
        <w:rPr>
          <w:rFonts w:ascii="Arial" w:hAnsi="Arial" w:cs="Arial"/>
          <w:sz w:val="24"/>
          <w:szCs w:val="24"/>
        </w:rPr>
        <w:t xml:space="preserve">Н.А.Абрамова                                              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34627A" w:rsidRDefault="0034627A" w:rsidP="009E2262">
      <w:pPr>
        <w:rPr>
          <w:sz w:val="28"/>
          <w:szCs w:val="28"/>
        </w:rPr>
      </w:pPr>
    </w:p>
    <w:p w:rsidR="00C10ED2" w:rsidRDefault="00C10ED2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</w:p>
    <w:p w:rsidR="00C10ED2" w:rsidRDefault="00C10ED2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</w:p>
    <w:p w:rsidR="009E2262" w:rsidRDefault="008C12D4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4448B9">
        <w:rPr>
          <w:rFonts w:ascii="Arial" w:hAnsi="Arial" w:cs="Arial"/>
          <w:b/>
          <w:sz w:val="32"/>
          <w:szCs w:val="32"/>
        </w:rPr>
        <w:lastRenderedPageBreak/>
        <w:t xml:space="preserve">Приложение № 3 </w:t>
      </w:r>
      <w:r w:rsidRPr="004448B9">
        <w:rPr>
          <w:rFonts w:ascii="Arial" w:hAnsi="Arial" w:cs="Arial"/>
          <w:b/>
          <w:sz w:val="32"/>
          <w:szCs w:val="32"/>
        </w:rPr>
        <w:br/>
        <w:t xml:space="preserve">к постановлению  </w:t>
      </w:r>
    </w:p>
    <w:p w:rsidR="008C12D4" w:rsidRPr="004448B9" w:rsidRDefault="008C12D4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4448B9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8C12D4" w:rsidRPr="004448B9" w:rsidRDefault="004448B9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4448B9">
        <w:rPr>
          <w:rFonts w:ascii="Arial" w:hAnsi="Arial" w:cs="Arial"/>
          <w:b/>
          <w:sz w:val="32"/>
          <w:szCs w:val="32"/>
        </w:rPr>
        <w:t>от 27.10.2020  №  71</w:t>
      </w:r>
    </w:p>
    <w:p w:rsidR="008C12D4" w:rsidRDefault="008C12D4" w:rsidP="00F005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D4" w:rsidRPr="009E2262" w:rsidRDefault="008C12D4" w:rsidP="00F007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E2262">
        <w:rPr>
          <w:rFonts w:ascii="Arial" w:hAnsi="Arial" w:cs="Arial"/>
          <w:b/>
          <w:bCs/>
          <w:sz w:val="28"/>
          <w:szCs w:val="28"/>
        </w:rPr>
        <w:t>План</w:t>
      </w:r>
    </w:p>
    <w:p w:rsidR="008C12D4" w:rsidRPr="009E2262" w:rsidRDefault="008C12D4" w:rsidP="0010154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2262">
        <w:rPr>
          <w:rFonts w:ascii="Arial" w:hAnsi="Arial" w:cs="Arial"/>
          <w:b/>
          <w:bCs/>
          <w:sz w:val="28"/>
          <w:szCs w:val="28"/>
        </w:rPr>
        <w:t>проведения антикоррупционного мониторинга</w:t>
      </w:r>
      <w:r w:rsidRPr="009E2262">
        <w:rPr>
          <w:rFonts w:ascii="Arial" w:hAnsi="Arial" w:cs="Arial"/>
          <w:b/>
          <w:bCs/>
          <w:sz w:val="28"/>
          <w:szCs w:val="28"/>
        </w:rPr>
        <w:br/>
        <w:t xml:space="preserve">мероприятий по противодействию коррупции  на территории муниципального образования </w:t>
      </w:r>
      <w:r w:rsidR="00E1563D" w:rsidRPr="009E2262">
        <w:rPr>
          <w:rFonts w:ascii="Arial" w:hAnsi="Arial" w:cs="Arial"/>
          <w:b/>
          <w:bCs/>
          <w:sz w:val="28"/>
          <w:szCs w:val="28"/>
        </w:rPr>
        <w:t>Платовский сельсовет Новосергиевского</w:t>
      </w:r>
      <w:r w:rsidRPr="009E2262">
        <w:rPr>
          <w:rFonts w:ascii="Arial" w:hAnsi="Arial" w:cs="Arial"/>
          <w:b/>
          <w:bCs/>
          <w:sz w:val="28"/>
          <w:szCs w:val="28"/>
        </w:rPr>
        <w:t xml:space="preserve"> 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698"/>
        <w:gridCol w:w="4928"/>
        <w:gridCol w:w="4990"/>
      </w:tblGrid>
      <w:tr w:rsidR="008C12D4" w:rsidRPr="009E2262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9E2262" w:rsidRDefault="008C12D4" w:rsidP="0056527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9E226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8C12D4" w:rsidRPr="009E2262">
        <w:trPr>
          <w:trHeight w:val="400"/>
          <w:tblCellSpacing w:w="5" w:type="nil"/>
        </w:trPr>
        <w:tc>
          <w:tcPr>
            <w:tcW w:w="329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1" w:type="pct"/>
          </w:tcPr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9E2262">
        <w:trPr>
          <w:trHeight w:val="400"/>
          <w:tblCellSpacing w:w="5" w:type="nil"/>
        </w:trPr>
        <w:tc>
          <w:tcPr>
            <w:tcW w:w="329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1" w:type="pct"/>
          </w:tcPr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</w:tcPr>
          <w:p w:rsidR="008C12D4" w:rsidRPr="009E2262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9E2262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(до 1 января и 1  июля)</w:t>
            </w:r>
          </w:p>
          <w:p w:rsidR="008C12D4" w:rsidRPr="009E2262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9E2262">
        <w:trPr>
          <w:trHeight w:val="400"/>
          <w:tblCellSpacing w:w="5" w:type="nil"/>
        </w:trPr>
        <w:tc>
          <w:tcPr>
            <w:tcW w:w="329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21" w:type="pct"/>
          </w:tcPr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</w:tcPr>
          <w:p w:rsidR="008C12D4" w:rsidRPr="009E2262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9E2262">
        <w:trPr>
          <w:trHeight w:val="600"/>
          <w:tblCellSpacing w:w="5" w:type="nil"/>
        </w:trPr>
        <w:tc>
          <w:tcPr>
            <w:tcW w:w="329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1" w:type="pct"/>
          </w:tcPr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главе района     </w:t>
            </w:r>
          </w:p>
          <w:p w:rsidR="008C12D4" w:rsidRPr="009E2262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</w:tcPr>
          <w:p w:rsidR="008C12D4" w:rsidRPr="009E2262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</w:p>
          <w:p w:rsidR="008C12D4" w:rsidRPr="009E2262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(в течение 10 рабочих дней со дня подготовки сводного отчета)  </w:t>
            </w:r>
          </w:p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12D4" w:rsidRPr="009E2262">
        <w:trPr>
          <w:trHeight w:val="800"/>
          <w:tblCellSpacing w:w="5" w:type="nil"/>
        </w:trPr>
        <w:tc>
          <w:tcPr>
            <w:tcW w:w="329" w:type="pct"/>
          </w:tcPr>
          <w:p w:rsidR="008C12D4" w:rsidRPr="009E2262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1" w:type="pct"/>
          </w:tcPr>
          <w:p w:rsidR="008C12D4" w:rsidRPr="009E2262" w:rsidRDefault="008C12D4" w:rsidP="004448B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4448B9" w:rsidRPr="009E2262">
              <w:rPr>
                <w:rFonts w:ascii="Arial" w:hAnsi="Arial" w:cs="Arial"/>
                <w:sz w:val="24"/>
                <w:szCs w:val="24"/>
              </w:rPr>
              <w:t>Платовский сельсовет Новосергиевского</w:t>
            </w:r>
            <w:r w:rsidRPr="009E2262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8C12D4" w:rsidRPr="009E2262" w:rsidRDefault="008C12D4" w:rsidP="00D63A2F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</w:p>
          <w:p w:rsidR="008C12D4" w:rsidRPr="009E2262" w:rsidRDefault="008C12D4" w:rsidP="00D63A2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2262">
              <w:rPr>
                <w:rFonts w:ascii="Arial" w:hAnsi="Arial" w:cs="Arial"/>
                <w:sz w:val="24"/>
                <w:szCs w:val="24"/>
              </w:rPr>
              <w:t>(до 12 января и 12 июля)</w:t>
            </w:r>
          </w:p>
        </w:tc>
      </w:tr>
    </w:tbl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448B9" w:rsidRDefault="004448B9" w:rsidP="00E80F3F">
      <w:pPr>
        <w:ind w:left="4536"/>
        <w:rPr>
          <w:sz w:val="28"/>
          <w:szCs w:val="28"/>
        </w:rPr>
      </w:pPr>
    </w:p>
    <w:p w:rsidR="004448B9" w:rsidRDefault="004448B9" w:rsidP="009E2262">
      <w:pPr>
        <w:rPr>
          <w:sz w:val="28"/>
          <w:szCs w:val="28"/>
        </w:rPr>
      </w:pPr>
    </w:p>
    <w:p w:rsidR="009E2262" w:rsidRPr="009E2262" w:rsidRDefault="008C12D4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9E2262">
        <w:rPr>
          <w:rFonts w:ascii="Arial" w:hAnsi="Arial" w:cs="Arial"/>
          <w:b/>
          <w:sz w:val="32"/>
          <w:szCs w:val="32"/>
        </w:rPr>
        <w:lastRenderedPageBreak/>
        <w:t xml:space="preserve">Приложение № 4 </w:t>
      </w:r>
      <w:r w:rsidRPr="009E2262">
        <w:rPr>
          <w:rFonts w:ascii="Arial" w:hAnsi="Arial" w:cs="Arial"/>
          <w:b/>
          <w:sz w:val="32"/>
          <w:szCs w:val="32"/>
        </w:rPr>
        <w:br/>
        <w:t xml:space="preserve">к постановлению  </w:t>
      </w:r>
    </w:p>
    <w:p w:rsidR="008C12D4" w:rsidRPr="009E2262" w:rsidRDefault="008C12D4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9E2262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8C12D4" w:rsidRPr="009E2262" w:rsidRDefault="004448B9" w:rsidP="009E2262">
      <w:pPr>
        <w:spacing w:after="0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9E2262">
        <w:rPr>
          <w:rFonts w:ascii="Arial" w:hAnsi="Arial" w:cs="Arial"/>
          <w:b/>
          <w:sz w:val="32"/>
          <w:szCs w:val="32"/>
        </w:rPr>
        <w:t>от  27.10.2020 № 71-п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>Сводный отчет о ходе реализации мер по противодействию коррупции в администрации</w:t>
      </w:r>
      <w:r w:rsidR="004448B9">
        <w:rPr>
          <w:spacing w:val="2"/>
          <w:sz w:val="28"/>
          <w:szCs w:val="28"/>
        </w:rPr>
        <w:t xml:space="preserve"> Платовский сельсовет </w:t>
      </w:r>
      <w:r w:rsidR="00E1563D">
        <w:rPr>
          <w:spacing w:val="2"/>
          <w:sz w:val="28"/>
          <w:szCs w:val="28"/>
        </w:rPr>
        <w:t xml:space="preserve"> Новосергиевского</w:t>
      </w:r>
      <w:r w:rsidRPr="00AF170E">
        <w:rPr>
          <w:spacing w:val="2"/>
          <w:sz w:val="28"/>
          <w:szCs w:val="28"/>
        </w:rPr>
        <w:t xml:space="preserve"> района</w:t>
      </w:r>
      <w:r w:rsidR="009E2262">
        <w:rPr>
          <w:spacing w:val="2"/>
          <w:sz w:val="28"/>
          <w:szCs w:val="28"/>
        </w:rPr>
        <w:t xml:space="preserve">   Оренбургской области</w:t>
      </w:r>
      <w:r w:rsidRPr="00AF170E">
        <w:rPr>
          <w:spacing w:val="2"/>
          <w:sz w:val="28"/>
          <w:szCs w:val="28"/>
        </w:rPr>
        <w:t xml:space="preserve"> и ее структурных подразделений</w:t>
      </w:r>
    </w:p>
    <w:p w:rsidR="008C12D4" w:rsidRDefault="009E2262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 второе</w:t>
      </w:r>
      <w:r w:rsidR="008C12D4" w:rsidRPr="00AF170E">
        <w:rPr>
          <w:spacing w:val="2"/>
          <w:sz w:val="28"/>
          <w:szCs w:val="28"/>
        </w:rPr>
        <w:t xml:space="preserve"> полугодие </w:t>
      </w:r>
      <w:r>
        <w:rPr>
          <w:spacing w:val="2"/>
          <w:sz w:val="28"/>
          <w:szCs w:val="28"/>
        </w:rPr>
        <w:t>2020</w:t>
      </w:r>
      <w:r w:rsidR="008C12D4"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977"/>
        <w:gridCol w:w="18"/>
        <w:gridCol w:w="1772"/>
        <w:gridCol w:w="83"/>
        <w:gridCol w:w="1532"/>
        <w:gridCol w:w="446"/>
        <w:gridCol w:w="699"/>
        <w:gridCol w:w="288"/>
        <w:gridCol w:w="450"/>
        <w:gridCol w:w="1132"/>
        <w:gridCol w:w="490"/>
        <w:gridCol w:w="721"/>
        <w:gridCol w:w="350"/>
        <w:gridCol w:w="506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C10ED2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 ____ год</w:t>
            </w: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E1563D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3,5</w:t>
            </w: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E1563D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1,5</w:t>
            </w: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E1563D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3,5</w:t>
            </w: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E1563D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1,5</w:t>
            </w: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уведомивших о невозможности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проверках достоверности и полноты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привлечено к дисциплинарной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путем передачи принадлежащих служащему ценных бумаг (долей участия, паев в уставных (складочных)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проверках соблюдения служащими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ответственности, а также уволенных по результатам проверок фактов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из них проведено на основании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 (граждан, ранее замещавших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rPr>
          <w:trHeight w:val="15"/>
        </w:trPr>
        <w:tc>
          <w:tcPr>
            <w:tcW w:w="1830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из них по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непринятие мер по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12.1.1.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из них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взаимодействии с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выступлений антикоррупционной направленности официальных представителей органов исполнительной власти в общероссийских (региональных,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местных)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проектов нормативных правовых актов, в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Какая часть из опрошенных </w:t>
            </w: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C10ED2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C10ED2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10ED2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Pr="00C10ED2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spacing w:val="2"/>
        </w:rPr>
      </w:pPr>
    </w:p>
    <w:sectPr w:rsidR="008C12D4" w:rsidRPr="00C10ED2" w:rsidSect="009E2262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73" w:rsidRDefault="005F7073" w:rsidP="00CF292B">
      <w:pPr>
        <w:spacing w:after="0" w:line="240" w:lineRule="auto"/>
      </w:pPr>
      <w:r>
        <w:separator/>
      </w:r>
    </w:p>
  </w:endnote>
  <w:endnote w:type="continuationSeparator" w:id="1">
    <w:p w:rsidR="005F7073" w:rsidRDefault="005F7073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73" w:rsidRDefault="005F7073" w:rsidP="00CF292B">
      <w:pPr>
        <w:spacing w:after="0" w:line="240" w:lineRule="auto"/>
      </w:pPr>
      <w:r>
        <w:separator/>
      </w:r>
    </w:p>
  </w:footnote>
  <w:footnote w:type="continuationSeparator" w:id="1">
    <w:p w:rsidR="005F7073" w:rsidRDefault="005F7073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6A95"/>
    <w:rsid w:val="00026115"/>
    <w:rsid w:val="00027C46"/>
    <w:rsid w:val="000345EB"/>
    <w:rsid w:val="0003624E"/>
    <w:rsid w:val="00075E46"/>
    <w:rsid w:val="00101542"/>
    <w:rsid w:val="001051B6"/>
    <w:rsid w:val="00154648"/>
    <w:rsid w:val="00195307"/>
    <w:rsid w:val="00196DEC"/>
    <w:rsid w:val="001A2817"/>
    <w:rsid w:val="001B6460"/>
    <w:rsid w:val="001E33DA"/>
    <w:rsid w:val="0020267E"/>
    <w:rsid w:val="002658AB"/>
    <w:rsid w:val="0029590E"/>
    <w:rsid w:val="002B2A32"/>
    <w:rsid w:val="0034627A"/>
    <w:rsid w:val="003A5D56"/>
    <w:rsid w:val="003E22A6"/>
    <w:rsid w:val="00413CAC"/>
    <w:rsid w:val="00426210"/>
    <w:rsid w:val="004332EB"/>
    <w:rsid w:val="00441583"/>
    <w:rsid w:val="004448B9"/>
    <w:rsid w:val="00465EDF"/>
    <w:rsid w:val="004678B4"/>
    <w:rsid w:val="0048417B"/>
    <w:rsid w:val="004969E4"/>
    <w:rsid w:val="004D0078"/>
    <w:rsid w:val="004E12B6"/>
    <w:rsid w:val="004F64E4"/>
    <w:rsid w:val="005171B7"/>
    <w:rsid w:val="00542C82"/>
    <w:rsid w:val="00545ED9"/>
    <w:rsid w:val="0056527C"/>
    <w:rsid w:val="00581161"/>
    <w:rsid w:val="005F7073"/>
    <w:rsid w:val="0060683A"/>
    <w:rsid w:val="00607F4C"/>
    <w:rsid w:val="006102F9"/>
    <w:rsid w:val="006517F2"/>
    <w:rsid w:val="006668A9"/>
    <w:rsid w:val="006E30D2"/>
    <w:rsid w:val="006F6EB5"/>
    <w:rsid w:val="00722A5F"/>
    <w:rsid w:val="00726A95"/>
    <w:rsid w:val="00751EBC"/>
    <w:rsid w:val="007855CF"/>
    <w:rsid w:val="00797F91"/>
    <w:rsid w:val="007B187D"/>
    <w:rsid w:val="007B569E"/>
    <w:rsid w:val="007D16E0"/>
    <w:rsid w:val="007F676F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2262"/>
    <w:rsid w:val="009E497D"/>
    <w:rsid w:val="009E5D42"/>
    <w:rsid w:val="00A10478"/>
    <w:rsid w:val="00A30142"/>
    <w:rsid w:val="00A50218"/>
    <w:rsid w:val="00A61C19"/>
    <w:rsid w:val="00A62564"/>
    <w:rsid w:val="00AA1B06"/>
    <w:rsid w:val="00AA3D57"/>
    <w:rsid w:val="00AB5707"/>
    <w:rsid w:val="00AD035F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10ED2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520C6"/>
    <w:rsid w:val="00D52DA7"/>
    <w:rsid w:val="00D61613"/>
    <w:rsid w:val="00D63A2F"/>
    <w:rsid w:val="00D66D1A"/>
    <w:rsid w:val="00D938F7"/>
    <w:rsid w:val="00DF7970"/>
    <w:rsid w:val="00E11D7C"/>
    <w:rsid w:val="00E1563D"/>
    <w:rsid w:val="00E3769F"/>
    <w:rsid w:val="00E47335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08F5"/>
    <w:rsid w:val="00F75BF3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ADDA-ABA5-4DEC-9683-4B78DA4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imFiXiT</cp:lastModifiedBy>
  <cp:revision>12</cp:revision>
  <cp:lastPrinted>2020-10-28T06:02:00Z</cp:lastPrinted>
  <dcterms:created xsi:type="dcterms:W3CDTF">2020-10-27T09:13:00Z</dcterms:created>
  <dcterms:modified xsi:type="dcterms:W3CDTF">2020-10-28T06:02:00Z</dcterms:modified>
</cp:coreProperties>
</file>